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C838">
      <w:pPr>
        <w:jc w:val="left"/>
        <w:rPr>
          <w:rFonts w:hint="eastAsia" w:ascii="黑体" w:hAnsi="黑体" w:eastAsia="黑体" w:cs="黑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Cs w:val="32"/>
          <w:shd w:val="clear" w:color="auto" w:fill="FFFFFF"/>
        </w:rPr>
        <w:t>附件1</w:t>
      </w:r>
    </w:p>
    <w:p w14:paraId="4EF413AA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2026年福建省机关事业单位工勤人员技能等级</w:t>
      </w:r>
    </w:p>
    <w:p w14:paraId="6CA802E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岗位考核综合素质测评表</w:t>
      </w:r>
      <w:bookmarkStart w:id="0" w:name="_GoBack"/>
      <w:bookmarkEnd w:id="0"/>
    </w:p>
    <w:p w14:paraId="0FC1092F">
      <w:pPr>
        <w:spacing w:line="240" w:lineRule="exact"/>
        <w:rPr>
          <w:rFonts w:hint="eastAsia" w:ascii="Times New Roman" w:hAnsi="Times New Roman" w:cs="Times New Roman"/>
          <w:sz w:val="21"/>
          <w:szCs w:val="21"/>
        </w:rPr>
      </w:pPr>
    </w:p>
    <w:p w14:paraId="6656B6FF">
      <w:pPr>
        <w:spacing w:line="480" w:lineRule="exact"/>
        <w:rPr>
          <w:rFonts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姓名：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cs="仿宋_GB2312"/>
          <w:sz w:val="28"/>
          <w:szCs w:val="28"/>
        </w:rPr>
        <w:t xml:space="preserve">     身份证号码：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</w:t>
      </w:r>
    </w:p>
    <w:p w14:paraId="3AABECD5">
      <w:pPr>
        <w:spacing w:line="48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工作单位：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                          </w:t>
      </w:r>
    </w:p>
    <w:p w14:paraId="3CFA5548">
      <w:pPr>
        <w:spacing w:line="4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 w:val="28"/>
          <w:szCs w:val="28"/>
        </w:rPr>
        <w:t>现岗位工种：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cs="仿宋_GB2312"/>
          <w:sz w:val="28"/>
          <w:szCs w:val="28"/>
        </w:rPr>
        <w:t xml:space="preserve"> 申报岗位工种：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</w:p>
    <w:tbl>
      <w:tblPr>
        <w:tblStyle w:val="2"/>
        <w:tblpPr w:leftFromText="180" w:rightFromText="180" w:vertAnchor="text" w:horzAnchor="page" w:tblpX="1308" w:tblpY="127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18"/>
        <w:gridCol w:w="692"/>
        <w:gridCol w:w="3100"/>
        <w:gridCol w:w="678"/>
        <w:gridCol w:w="210"/>
        <w:gridCol w:w="2628"/>
        <w:gridCol w:w="1238"/>
      </w:tblGrid>
      <w:tr w14:paraId="774C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7" w:type="dxa"/>
            <w:noWrap w:val="0"/>
            <w:vAlign w:val="center"/>
          </w:tcPr>
          <w:p w14:paraId="08623D7E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136D04A1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考核</w:t>
            </w:r>
          </w:p>
          <w:p w14:paraId="7F1BB28C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4F474F5B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0F59BA60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评分参照标准</w:t>
            </w:r>
          </w:p>
        </w:tc>
        <w:tc>
          <w:tcPr>
            <w:tcW w:w="1238" w:type="dxa"/>
            <w:noWrap w:val="0"/>
            <w:vAlign w:val="center"/>
          </w:tcPr>
          <w:p w14:paraId="4C0C9344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得分（分）</w:t>
            </w:r>
          </w:p>
        </w:tc>
      </w:tr>
      <w:tr w14:paraId="4088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7" w:type="dxa"/>
            <w:noWrap w:val="0"/>
            <w:vAlign w:val="center"/>
          </w:tcPr>
          <w:p w14:paraId="6294597B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A9DC9D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德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48680B90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政治立场坚定，具备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高尚的职业道德和社会公德，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服从组织安排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2DD4AD7C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优    秀：17-20分</w:t>
            </w:r>
          </w:p>
          <w:p w14:paraId="7A9C5405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良    好：13-16分</w:t>
            </w:r>
          </w:p>
          <w:p w14:paraId="51AC512E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    般： 12分及以下</w:t>
            </w:r>
          </w:p>
        </w:tc>
        <w:tc>
          <w:tcPr>
            <w:tcW w:w="1238" w:type="dxa"/>
            <w:noWrap w:val="0"/>
            <w:vAlign w:val="top"/>
          </w:tcPr>
          <w:p w14:paraId="14A615D2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BA4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7" w:type="dxa"/>
            <w:noWrap w:val="0"/>
            <w:vAlign w:val="center"/>
          </w:tcPr>
          <w:p w14:paraId="7702AAD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5A08E99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能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3B6579D3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工作能力和技术技能水平高，工作业绩突出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0F4D4D39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优    秀：17-20分</w:t>
            </w:r>
          </w:p>
          <w:p w14:paraId="443273A4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良    好：13-16分</w:t>
            </w:r>
          </w:p>
          <w:p w14:paraId="69039810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    般： 12分及以下</w:t>
            </w:r>
          </w:p>
        </w:tc>
        <w:tc>
          <w:tcPr>
            <w:tcW w:w="1238" w:type="dxa"/>
            <w:noWrap w:val="0"/>
            <w:vAlign w:val="top"/>
          </w:tcPr>
          <w:p w14:paraId="0FC239A2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F0B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7" w:type="dxa"/>
            <w:noWrap w:val="0"/>
            <w:vAlign w:val="center"/>
          </w:tcPr>
          <w:p w14:paraId="4F828F8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25518EA5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勤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04BA9945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爱岗敬业，遵守工作纪律，服从工作安排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428BF754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优    秀：17-20分</w:t>
            </w:r>
          </w:p>
          <w:p w14:paraId="0F79764F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良    好：13-16分</w:t>
            </w:r>
          </w:p>
          <w:p w14:paraId="1EA72955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    般： 12分及以下</w:t>
            </w:r>
          </w:p>
        </w:tc>
        <w:tc>
          <w:tcPr>
            <w:tcW w:w="1238" w:type="dxa"/>
            <w:noWrap w:val="0"/>
            <w:vAlign w:val="top"/>
          </w:tcPr>
          <w:p w14:paraId="531F8136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FCD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7" w:type="dxa"/>
            <w:noWrap w:val="0"/>
            <w:vAlign w:val="center"/>
          </w:tcPr>
          <w:p w14:paraId="536FAEB5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6547E9F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绩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0744F876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出色完成岗位职责和工作任务，群众满意度较高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63378D5F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优    秀：17-20分</w:t>
            </w:r>
          </w:p>
          <w:p w14:paraId="1F4B05E5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良    好：13-16分</w:t>
            </w:r>
          </w:p>
          <w:p w14:paraId="09A530EF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    般： 12分及以下</w:t>
            </w:r>
          </w:p>
        </w:tc>
        <w:tc>
          <w:tcPr>
            <w:tcW w:w="1238" w:type="dxa"/>
            <w:noWrap w:val="0"/>
            <w:vAlign w:val="top"/>
          </w:tcPr>
          <w:p w14:paraId="7F4F7FE5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6FA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97" w:type="dxa"/>
            <w:noWrap w:val="0"/>
            <w:vAlign w:val="center"/>
          </w:tcPr>
          <w:p w14:paraId="01311F9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DA3099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廉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374D079F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廉洁自律，遵守规章制度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0EAC63C7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优    秀：17-20分</w:t>
            </w:r>
          </w:p>
          <w:p w14:paraId="49A7534B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良    好：13-16分</w:t>
            </w:r>
          </w:p>
          <w:p w14:paraId="19C2F06F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    般： 12分及以下</w:t>
            </w:r>
          </w:p>
        </w:tc>
        <w:tc>
          <w:tcPr>
            <w:tcW w:w="1238" w:type="dxa"/>
            <w:noWrap w:val="0"/>
            <w:vAlign w:val="top"/>
          </w:tcPr>
          <w:p w14:paraId="5EC48375"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32F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523" w:type="dxa"/>
            <w:gridSpan w:val="7"/>
            <w:noWrap w:val="0"/>
            <w:vAlign w:val="center"/>
          </w:tcPr>
          <w:p w14:paraId="6F587D2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合计得分</w:t>
            </w:r>
          </w:p>
        </w:tc>
        <w:tc>
          <w:tcPr>
            <w:tcW w:w="1238" w:type="dxa"/>
            <w:noWrap w:val="0"/>
            <w:vAlign w:val="top"/>
          </w:tcPr>
          <w:p w14:paraId="1F7553AC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5223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215" w:type="dxa"/>
            <w:gridSpan w:val="2"/>
            <w:noWrap w:val="0"/>
            <w:vAlign w:val="center"/>
          </w:tcPr>
          <w:p w14:paraId="1E58F831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用人</w:t>
            </w:r>
          </w:p>
          <w:p w14:paraId="5C511B31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单位</w:t>
            </w:r>
          </w:p>
          <w:p w14:paraId="3DCA51CE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26530925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78E7E9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（公章）</w:t>
            </w:r>
          </w:p>
          <w:p w14:paraId="422222C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027B328C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主管</w:t>
            </w:r>
          </w:p>
          <w:p w14:paraId="580EB2B0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部门</w:t>
            </w:r>
          </w:p>
          <w:p w14:paraId="59D34400"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3866" w:type="dxa"/>
            <w:gridSpan w:val="2"/>
            <w:noWrap w:val="0"/>
            <w:vAlign w:val="center"/>
          </w:tcPr>
          <w:p w14:paraId="19929055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C84838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（公章）</w:t>
            </w:r>
          </w:p>
          <w:p w14:paraId="3FEC02B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  日</w:t>
            </w:r>
          </w:p>
        </w:tc>
      </w:tr>
    </w:tbl>
    <w:p w14:paraId="5F5E907C">
      <w:pPr>
        <w:spacing w:line="596" w:lineRule="exact"/>
        <w:textAlignment w:val="top"/>
        <w:rPr>
          <w:rFonts w:hint="eastAsia" w:ascii="Arial" w:hAnsi="Arial" w:cs="Arial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b/>
          <w:color w:val="000000"/>
          <w:kern w:val="0"/>
          <w:sz w:val="32"/>
          <w:szCs w:val="32"/>
          <w:shd w:val="clear" w:color="auto" w:fill="FFFFFF"/>
        </w:rPr>
        <w:t>测评说明：</w:t>
      </w:r>
    </w:p>
    <w:p w14:paraId="7F655B25">
      <w:pPr>
        <w:spacing w:line="596" w:lineRule="exact"/>
        <w:ind w:firstLine="643" w:firstLineChars="200"/>
        <w:textAlignment w:val="top"/>
        <w:rPr>
          <w:rFonts w:hint="eastAsia" w:ascii="仿宋_GB2312" w:hAnsi="仿宋_GB2312" w:cs="仿宋_GB2312"/>
          <w:b/>
          <w:color w:val="000000"/>
          <w:kern w:val="0"/>
          <w:sz w:val="32"/>
          <w:szCs w:val="32"/>
          <w:u w:val="double"/>
          <w:shd w:val="clear" w:color="auto" w:fill="FFFFFF"/>
        </w:rPr>
      </w:pPr>
      <w:r>
        <w:rPr>
          <w:rFonts w:ascii="仿宋_GB2312" w:hAnsi="仿宋_GB2312" w:cs="仿宋_GB2312"/>
          <w:b/>
          <w:color w:val="000000"/>
          <w:kern w:val="0"/>
          <w:sz w:val="32"/>
          <w:szCs w:val="32"/>
          <w:u w:val="double"/>
          <w:shd w:val="clear" w:color="auto" w:fill="FFFFFF"/>
          <w:lang w:val="en"/>
        </w:rPr>
        <w:t>1.</w:t>
      </w:r>
      <w:r>
        <w:rPr>
          <w:rFonts w:hint="eastAsia" w:ascii="仿宋_GB2312" w:hAnsi="仿宋_GB2312" w:cs="仿宋_GB2312"/>
          <w:b/>
          <w:color w:val="000000"/>
          <w:kern w:val="0"/>
          <w:sz w:val="32"/>
          <w:szCs w:val="32"/>
          <w:u w:val="double"/>
          <w:shd w:val="clear" w:color="auto" w:fill="FFFFFF"/>
        </w:rPr>
        <w:t>报考人员应在报名网站的个人报考信息中填报测评成绩。</w:t>
      </w:r>
    </w:p>
    <w:p w14:paraId="09991521">
      <w:pPr>
        <w:spacing w:line="596" w:lineRule="exact"/>
        <w:ind w:firstLine="640" w:firstLineChars="200"/>
        <w:textAlignment w:val="top"/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2.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测评得分将作为工勤人员的考核分值计入《公共课程》和《专业理论》的科目成绩。各用人单位可依据本表，结合实际情况进一步落地落实实施细则，从德、能、勤、绩、廉五大方面对报考人员进行评分。为进一步保证评分结果的公正性、准确性，主管部门应对评分结果进行复核。</w:t>
      </w:r>
    </w:p>
    <w:p w14:paraId="73EA38F9">
      <w:pPr>
        <w:spacing w:line="596" w:lineRule="exact"/>
        <w:ind w:firstLine="640" w:firstLineChars="200"/>
        <w:textAlignment w:val="top"/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3.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原则上，如报考人员本人未发生违纪违规、受处分、违法犯罪等行为，建议参考评分基准分为80分以上。</w:t>
      </w:r>
    </w:p>
    <w:p w14:paraId="52AE332A">
      <w:pPr>
        <w:numPr>
          <w:ilvl w:val="0"/>
          <w:numId w:val="0"/>
        </w:numPr>
        <w:spacing w:line="596" w:lineRule="exact"/>
        <w:ind w:firstLine="640" w:firstLineChars="200"/>
        <w:textAlignment w:val="top"/>
        <w:rPr>
          <w:rFonts w:hint="eastAsia"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4.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本测评表统一采用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u w:val="single"/>
          <w:shd w:val="clear" w:color="auto" w:fill="FFFFFF"/>
        </w:rPr>
        <w:t>双面打印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并经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所在用人单位、主管单位人事部门审核盖章后，按照属地管理的原则，分别送省工考中心、设区市、县（区）机关事业单位工勤人员考核经办机构进行汇总。</w:t>
      </w:r>
    </w:p>
    <w:p w14:paraId="75344E11">
      <w:pPr>
        <w:spacing w:line="596" w:lineRule="exact"/>
        <w:ind w:firstLine="640" w:firstLineChars="200"/>
        <w:textAlignment w:val="top"/>
        <w:rPr>
          <w:rFonts w:hint="eastAsia" w:ascii="仿宋_GB2312" w:hAnsi="Times New Roman" w:cs="Times New Roman"/>
          <w:szCs w:val="24"/>
        </w:rPr>
      </w:pPr>
    </w:p>
    <w:p w14:paraId="23509340"/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48C852-A929-4534-929B-17EB03FFB91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F3951A-6C07-4B62-9783-529ADF37BA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13F7EAD-7D86-4AB8-BFAE-6D1C01F84A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D6DA363-21B0-4961-9788-4F2ADF395B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70BDF"/>
    <w:rsid w:val="0AF7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2026-06-09T07:16:00Z</dcterms:created>
  <dc:creator>彩虹</dc:creator>
  <cp:lastModifiedBy>彩虹</cp:lastModifiedBy>
  <dcterms:modified xsi:type="dcterms:W3CDTF">2026-06-09T07:20:02Z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FEDD2092E96C4DF5A01089571D735161_11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