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eastAsia" w:ascii="方正黑体_GBK" w:hAnsi="方正黑体_GBK" w:eastAsia="方正黑体_GBK" w:cs="方正黑体_GBK"/>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Style w:val="4"/>
          <w:rFonts w:hint="eastAsia" w:ascii="方正小标宋简体" w:hAnsi="方正小标宋简体" w:eastAsia="方正小标宋简体" w:cs="方正小标宋简体"/>
          <w:b w:val="0"/>
          <w:bCs/>
          <w:i w:val="0"/>
          <w:caps w:val="0"/>
          <w:color w:val="auto"/>
          <w:spacing w:val="0"/>
          <w:sz w:val="44"/>
          <w:szCs w:val="44"/>
          <w:shd w:val="clear" w:color="auto" w:fill="FFFFFF"/>
        </w:rPr>
      </w:pPr>
      <w:r>
        <w:rPr>
          <w:rStyle w:val="4"/>
          <w:rFonts w:hint="eastAsia" w:ascii="方正小标宋简体" w:hAnsi="方正小标宋简体" w:eastAsia="方正小标宋简体" w:cs="方正小标宋简体"/>
          <w:b w:val="0"/>
          <w:bCs/>
          <w:i w:val="0"/>
          <w:caps w:val="0"/>
          <w:color w:val="auto"/>
          <w:spacing w:val="0"/>
          <w:sz w:val="44"/>
          <w:szCs w:val="44"/>
          <w:shd w:val="clear" w:color="auto" w:fill="FFFFFF"/>
        </w:rPr>
        <w:t>人力资源社会保障部办公厅 教育部办公厅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Style w:val="4"/>
          <w:rFonts w:hint="eastAsia" w:ascii="方正小标宋简体" w:hAnsi="方正小标宋简体" w:eastAsia="方正小标宋简体" w:cs="方正小标宋简体"/>
          <w:b w:val="0"/>
          <w:bCs/>
          <w:i w:val="0"/>
          <w:caps w:val="0"/>
          <w:color w:val="auto"/>
          <w:spacing w:val="0"/>
          <w:sz w:val="44"/>
          <w:szCs w:val="44"/>
          <w:shd w:val="clear" w:color="auto" w:fill="FFFFFF"/>
        </w:rPr>
      </w:pPr>
      <w:r>
        <w:rPr>
          <w:rStyle w:val="4"/>
          <w:rFonts w:hint="eastAsia" w:ascii="方正小标宋简体" w:hAnsi="方正小标宋简体" w:eastAsia="方正小标宋简体" w:cs="方正小标宋简体"/>
          <w:b w:val="0"/>
          <w:bCs/>
          <w:i w:val="0"/>
          <w:caps w:val="0"/>
          <w:color w:val="auto"/>
          <w:spacing w:val="0"/>
          <w:sz w:val="44"/>
          <w:szCs w:val="44"/>
          <w:shd w:val="clear" w:color="auto" w:fill="FFFFFF"/>
        </w:rPr>
        <w:t>关于积极稳妥做好高校毕业生档案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hint="eastAsia" w:ascii="楷体_GB2312" w:hAnsi="楷体_GB2312" w:eastAsia="楷体_GB2312" w:cs="楷体_GB2312"/>
          <w:i w:val="0"/>
          <w:caps w:val="0"/>
          <w:color w:val="auto"/>
          <w:spacing w:val="0"/>
          <w:sz w:val="32"/>
          <w:szCs w:val="32"/>
        </w:rPr>
      </w:pPr>
      <w:r>
        <w:rPr>
          <w:rStyle w:val="4"/>
          <w:rFonts w:hint="eastAsia" w:ascii="方正小标宋简体" w:hAnsi="方正小标宋简体" w:eastAsia="方正小标宋简体" w:cs="方正小标宋简体"/>
          <w:b w:val="0"/>
          <w:bCs/>
          <w:i w:val="0"/>
          <w:caps w:val="0"/>
          <w:color w:val="auto"/>
          <w:spacing w:val="0"/>
          <w:sz w:val="44"/>
          <w:szCs w:val="44"/>
          <w:shd w:val="clear" w:color="auto" w:fill="FFFFFF"/>
        </w:rPr>
        <w:t>转递接收工作的通知</w:t>
      </w:r>
      <w:r>
        <w:rPr>
          <w:rStyle w:val="4"/>
          <w:rFonts w:hint="eastAsia" w:ascii="方正小标宋简体" w:hAnsi="方正小标宋简体" w:eastAsia="方正小标宋简体" w:cs="方正小标宋简体"/>
          <w:i w:val="0"/>
          <w:caps w:val="0"/>
          <w:color w:val="auto"/>
          <w:spacing w:val="0"/>
          <w:sz w:val="44"/>
          <w:szCs w:val="44"/>
          <w:shd w:val="clear" w:color="auto" w:fill="FFFFFF"/>
        </w:rPr>
        <w:br w:type="textWrapping"/>
      </w:r>
      <w:r>
        <w:rPr>
          <w:rFonts w:hint="eastAsia" w:ascii="楷体_GB2312" w:hAnsi="楷体_GB2312" w:eastAsia="楷体_GB2312" w:cs="楷体_GB2312"/>
          <w:i w:val="0"/>
          <w:caps w:val="0"/>
          <w:color w:val="auto"/>
          <w:spacing w:val="0"/>
          <w:sz w:val="32"/>
          <w:szCs w:val="32"/>
          <w:shd w:val="clear" w:color="auto" w:fill="FFFFFF"/>
        </w:rPr>
        <w:t>人社厅发〔2023〕20号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方正仿宋_GBK" w:hAnsi="方正仿宋_GBK" w:eastAsia="方正仿宋_GBK" w:cs="方正仿宋_GBK"/>
          <w:i w:val="0"/>
          <w:caps w:val="0"/>
          <w:color w:val="auto"/>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各省、自治区、直辖市及新疆生产建设兵团人力资源社会保障厅（局）、教育厅（教委、教育局）：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为深入贯彻党的二十大精神，全面落实国务院办公厅《关于进一步做好高校毕业生等青年就业创业工作的通知》（国办发〔2022〕13号）等文件要求，加强高校毕业生档案转递接收工作，规范档案工作秩序，切实保障档案安全，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一、全面落实取消就业报到证政策要求。</w:t>
      </w:r>
      <w:r>
        <w:rPr>
          <w:rFonts w:hint="eastAsia" w:ascii="仿宋_GB2312" w:hAnsi="仿宋_GB2312" w:eastAsia="仿宋_GB2312" w:cs="仿宋_GB2312"/>
          <w:i w:val="0"/>
          <w:caps w:val="0"/>
          <w:color w:val="auto"/>
          <w:spacing w:val="0"/>
          <w:sz w:val="32"/>
          <w:szCs w:val="32"/>
          <w:shd w:val="clear" w:color="auto" w:fill="FFFFFF"/>
        </w:rPr>
        <w:t>从2023年起，不再发放《全国普通高等学校本专科毕业生就业报到证》和《全国毕业研究生就业报到证》（以下统称就业报到证），取消就业报到证补办、改派手续，取消高校毕业生离校前公共就业人才服务机构在就业协议书上签章环节，取消高校毕业生离校后到公共就业人才服务机构办理报到手续，不再将就业报到证作为流动人员人事档案的必需材料。之前档案材料中的就业报到证应继续保存，缺失的无需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二、规范档案转出手续。</w:t>
      </w:r>
      <w:r>
        <w:rPr>
          <w:rFonts w:hint="eastAsia" w:ascii="仿宋_GB2312" w:hAnsi="仿宋_GB2312" w:eastAsia="仿宋_GB2312" w:cs="仿宋_GB2312"/>
          <w:i w:val="0"/>
          <w:caps w:val="0"/>
          <w:color w:val="auto"/>
          <w:spacing w:val="0"/>
          <w:sz w:val="32"/>
          <w:szCs w:val="32"/>
          <w:shd w:val="clear" w:color="auto" w:fill="FFFFFF"/>
        </w:rPr>
        <w:t>各地教育部门要指导高校认真落实高校毕业生毕业去向登记制度，组织高校毕业生按照毕业去向和档案转递要求准确填报档案转往单位或流动人员人事档案管理服务机构（以下简称档案管理服务机构）信息。高校要参照干部人事档案材料收集归档相关规定，将高校毕业生相关的毕业生登记表、成绩单、党团组织、奖惩记录等材料及时整理归档，形成完整的高校毕业生档案。根据毕业去向登记信息，认真填写《高等学校毕业生档案转递单》，明确就业单位名称、转递编号等信息，随档案材料密封后，按规定通过机要通信或邮政特快专递渠道转出档案。严禁个人自带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三、积极做好档案接收工作。</w:t>
      </w:r>
      <w:r>
        <w:rPr>
          <w:rFonts w:hint="eastAsia" w:ascii="仿宋_GB2312" w:hAnsi="仿宋_GB2312" w:eastAsia="仿宋_GB2312" w:cs="仿宋_GB2312"/>
          <w:i w:val="0"/>
          <w:caps w:val="0"/>
          <w:color w:val="auto"/>
          <w:spacing w:val="0"/>
          <w:sz w:val="32"/>
          <w:szCs w:val="32"/>
          <w:shd w:val="clear" w:color="auto" w:fill="FFFFFF"/>
        </w:rPr>
        <w:t>各地人力资源社会保障部门要指导档案管理服务机构加强高校毕业生档案接收工作，合理安排工作力量，按规定做好材料甄别、整理和档案入库管理工作。档案管理服务机构在办理档案接收手续时，可根据高校毕业生姓名和转递编号，在全国高校毕业生毕业去向登记系统查询核验毕业去向登记信息。落实档案接收告知承诺制，对缺少关键材料的，经与高校协商退回并补充材料，或一次性告知所缺材料及其可能造成的影响，高校毕业生作出书面知情说明、承诺补充材料后予以接收；对缺少非关键材料的，采取先存后补方式予以接收。关键材料一般是指用于核定存档人的出生日期、参加工作时间、入党时间、学历学位、工作经历等重要信息的材料。对到集体立户用人单位就业的高校毕业生，将其档案纳入用人单位集体账户保管，提高管理服务效率。及时采集档案基础信息，并上传至全国跨地区档案管理服务平台，方便高校毕业生查询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四、强化政策宣传。各地要指导档案管理服务机构、高校大力开展档案政策宣介活动，用好用活门户网站、校园网、政务服务信息平台以及“两微一端”等新媒体平台，讲清讲明高校毕业生档案的功能作用、管理政策和办事流程，提升高校毕业生档案意识。面向档案管理服务机构经办人员和高校就业指导老师等组织开展业务培训，提高业务经办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五、创新提供公共服务。</w:t>
      </w:r>
      <w:r>
        <w:rPr>
          <w:rFonts w:hint="eastAsia" w:ascii="仿宋_GB2312" w:hAnsi="仿宋_GB2312" w:eastAsia="仿宋_GB2312" w:cs="仿宋_GB2312"/>
          <w:i w:val="0"/>
          <w:caps w:val="0"/>
          <w:color w:val="auto"/>
          <w:spacing w:val="0"/>
          <w:sz w:val="32"/>
          <w:szCs w:val="32"/>
          <w:shd w:val="clear" w:color="auto" w:fill="FFFFFF"/>
        </w:rPr>
        <w:t>各地人力资源社会保障部门要指导档案管理服务机构发挥服务中小企业的职能优势，配合开展面向离校未就业高校毕业生的就业创业政策、岗位信息推送，组织开展专场招聘等，帮助其尽快实现就业创业。对组织关系保留在档案管理服务机构流动人才党组织的高校毕业生党员，按照地方党委组织部门要求，加强教育培训和管理服务工作。根据高校毕业生需求，及时做好档案转递接收、出具证明材料、政审考察服务、党员组织关系接转等工作，为高校毕业生流动发展提供良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六、开展高校毕业生档案转递接收服务专项行动。</w:t>
      </w:r>
      <w:r>
        <w:rPr>
          <w:rFonts w:hint="eastAsia" w:ascii="仿宋_GB2312" w:hAnsi="仿宋_GB2312" w:eastAsia="仿宋_GB2312" w:cs="仿宋_GB2312"/>
          <w:i w:val="0"/>
          <w:caps w:val="0"/>
          <w:color w:val="auto"/>
          <w:spacing w:val="0"/>
          <w:sz w:val="32"/>
          <w:szCs w:val="32"/>
          <w:shd w:val="clear" w:color="auto" w:fill="FFFFFF"/>
        </w:rPr>
        <w:t>今年8月底前，各地人力资源社会保障部门、教育部门要联合开展2023届高校毕业生档案转递接收服务专项行动，通过编印宣传折页、宣传海报，制作推送短视频、举办公开课等方式，多层次多渠道立体式进行档案政策宣传解读。指导各地档案管理服务机构、高校认真做好档案接收、转递工作，助力高校毕业生顺利实现就业创业。各地专项服务活动工作情况请于10月底前分别报送人力资源社会保障部人力资源流动管理司和教育部高校学生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各地要把档案转递接收作为高校毕业生就业工作的重要内容，切实提高政治站位，健全工作机制，规范工作流程。加强部门联动，强化信息衔接，提高档案转递接收工作的便捷性和精准度。加强对档案管理服务机构、高校的跟踪指导，增强工作预见性，做好应急处置工作，及时研究解决重点难点问题，确保高校毕业生档案顺畅有序规范转递。</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附：高等学校毕业生档案转递单</w:t>
      </w: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人力资源社会保障部办公厅</w:t>
      </w:r>
      <w:r>
        <w:rPr>
          <w:rFonts w:hint="eastAsia" w:ascii="仿宋_GB2312" w:hAnsi="仿宋_GB2312" w:eastAsia="仿宋_GB2312" w:cs="仿宋_GB2312"/>
          <w:color w:val="auto"/>
          <w:sz w:val="32"/>
          <w:szCs w:val="32"/>
          <w:lang w:val="en-US" w:eastAsia="zh-CN"/>
        </w:rPr>
        <w:t xml:space="preserve">         教育部办公厅</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2023年6月13日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（联系单位：人力资源社会保障部人力资源流动管理司）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w:t>
      </w:r>
      <w:bookmarkStart w:id="0" w:name="_GoBack"/>
      <w:bookmarkEnd w:id="0"/>
    </w:p>
    <w:tbl>
      <w:tblPr>
        <w:tblStyle w:val="6"/>
        <w:tblpPr w:leftFromText="180" w:rightFromText="180" w:vertAnchor="text" w:horzAnchor="page" w:tblpX="1200" w:tblpY="321"/>
        <w:tblOverlap w:val="never"/>
        <w:tblW w:w="1008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08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28" w:hRule="atLeast"/>
        </w:trPr>
        <w:tc>
          <w:tcPr>
            <w:tcW w:w="10082" w:type="dxa"/>
            <w:tcBorders>
              <w:top w:val="nil"/>
              <w:left w:val="nil"/>
              <w:bottom w:val="nil"/>
              <w:right w:val="nil"/>
              <w:tl2br w:val="nil"/>
              <w:tr2bl w:val="nil"/>
            </w:tcBorders>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宋体" w:eastAsia="仿宋_GB2312" w:cs="宋体"/>
                <w:color w:val="auto"/>
                <w:kern w:val="0"/>
                <w:sz w:val="24"/>
                <w:szCs w:val="24"/>
                <w:lang w:val="en-US" w:eastAsia="zh-CN"/>
              </w:rPr>
            </w:pPr>
            <w:r>
              <w:rPr>
                <w:rFonts w:hint="eastAsia" w:ascii="方正小标宋_GBK" w:hAnsi="方正小标宋_GBK" w:eastAsia="方正小标宋_GBK" w:cs="方正小标宋_GBK"/>
                <w:color w:val="auto"/>
                <w:kern w:val="0"/>
                <w:sz w:val="28"/>
                <w:szCs w:val="28"/>
              </w:rPr>
              <w:t>高等学校毕业生档案转递</w:t>
            </w:r>
            <w:r>
              <w:rPr>
                <w:rFonts w:hint="eastAsia" w:ascii="方正小标宋_GBK" w:hAnsi="方正小标宋_GBK" w:eastAsia="方正小标宋_GBK" w:cs="方正小标宋_GBK"/>
                <w:color w:val="auto"/>
                <w:kern w:val="0"/>
                <w:sz w:val="28"/>
                <w:szCs w:val="28"/>
                <w:lang w:eastAsia="zh-CN"/>
              </w:rPr>
              <w:t>告知书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10082" w:type="dxa"/>
            <w:tcBorders>
              <w:top w:val="nil"/>
              <w:left w:val="nil"/>
              <w:bottom w:val="single" w:color="000000" w:sz="8" w:space="0"/>
              <w:right w:val="nil"/>
              <w:tl2br w:val="nil"/>
              <w:tr2bl w:val="nil"/>
            </w:tcBorders>
            <w:vAlign w:val="top"/>
          </w:tcPr>
          <w:p>
            <w:pPr>
              <w:keepNext w:val="0"/>
              <w:keepLines w:val="0"/>
              <w:pageBreakBefore w:val="0"/>
              <w:widowControl/>
              <w:kinsoku/>
              <w:overflowPunct/>
              <w:topLinePunct w:val="0"/>
              <w:autoSpaceDE/>
              <w:autoSpaceDN/>
              <w:bidi w:val="0"/>
              <w:adjustRightInd/>
              <w:snapToGrid w:val="0"/>
              <w:spacing w:line="240" w:lineRule="auto"/>
              <w:ind w:firstLine="5400" w:firstLineChars="2250"/>
              <w:jc w:val="right"/>
              <w:textAlignment w:val="auto"/>
              <w:rPr>
                <w:rFonts w:hint="eastAsia" w:ascii="仿宋_GB2312" w:hAnsi="宋体" w:eastAsia="仿宋_GB2312" w:cs="宋体"/>
                <w:color w:val="auto"/>
                <w:kern w:val="0"/>
                <w:sz w:val="24"/>
                <w:szCs w:val="24"/>
                <w:vertAlign w:val="baseline"/>
              </w:rPr>
            </w:pPr>
            <w:r>
              <w:rPr>
                <w:rFonts w:hint="eastAsia" w:ascii="仿宋_GB2312" w:hAnsi="宋体" w:eastAsia="仿宋_GB2312" w:cs="宋体"/>
                <w:color w:val="auto"/>
                <w:kern w:val="0"/>
                <w:sz w:val="24"/>
                <w:szCs w:val="24"/>
              </w:rPr>
              <w:t>转档字</w:t>
            </w:r>
            <w:r>
              <w:rPr>
                <w:rFonts w:hint="eastAsia" w:ascii="仿宋_GB2312" w:hAnsi="宋体" w:eastAsia="仿宋_GB2312" w:cs="宋体"/>
                <w:color w:val="auto"/>
                <w:kern w:val="0"/>
                <w:sz w:val="24"/>
                <w:szCs w:val="24"/>
                <w:u w:val="dotted"/>
              </w:rPr>
              <w:t xml:space="preserve">          </w:t>
            </w:r>
            <w:r>
              <w:rPr>
                <w:rFonts w:hint="eastAsia" w:ascii="仿宋_GB2312" w:hAnsi="宋体" w:eastAsia="仿宋_GB2312" w:cs="宋体"/>
                <w:color w:val="auto"/>
                <w:kern w:val="0"/>
                <w:sz w:val="24"/>
                <w:szCs w:val="24"/>
              </w:rPr>
              <w:t>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010" w:hRule="atLeast"/>
        </w:trPr>
        <w:tc>
          <w:tcPr>
            <w:tcW w:w="10082"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宋体"/>
                <w:color w:val="auto"/>
                <w:kern w:val="0"/>
                <w:sz w:val="24"/>
                <w:szCs w:val="24"/>
                <w:u w:val="single"/>
              </w:rPr>
            </w:pPr>
          </w:p>
          <w:p>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both"/>
              <w:textAlignment w:val="auto"/>
              <w:rPr>
                <w:rFonts w:ascii="仿宋_GB2312" w:hAnsi="宋体" w:eastAsia="仿宋_GB2312" w:cs="宋体"/>
                <w:color w:val="auto"/>
                <w:kern w:val="0"/>
                <w:sz w:val="24"/>
                <w:szCs w:val="24"/>
                <w:u w:val="single"/>
              </w:rPr>
            </w:pP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届毕业生</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u w:val="single"/>
                <w:lang w:val="en-US" w:eastAsia="zh-CN"/>
              </w:rPr>
              <w:t xml:space="preserve">  </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564"/>
              <w:jc w:val="both"/>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您的毕业生档案已于</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年</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月</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日寄</w:t>
            </w:r>
            <w:r>
              <w:rPr>
                <w:rFonts w:hint="eastAsia" w:ascii="仿宋_GB2312" w:hAnsi="宋体" w:eastAsia="仿宋_GB2312" w:cs="宋体"/>
                <w:color w:val="auto"/>
                <w:kern w:val="0"/>
                <w:sz w:val="24"/>
                <w:szCs w:val="24"/>
                <w:lang w:eastAsia="zh-CN"/>
              </w:rPr>
              <w:t>往</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，请您</w:t>
            </w:r>
            <w:r>
              <w:rPr>
                <w:rFonts w:hint="eastAsia" w:ascii="仿宋_GB2312" w:hAnsi="宋体" w:eastAsia="仿宋_GB2312" w:cs="宋体"/>
                <w:color w:val="auto"/>
                <w:kern w:val="0"/>
                <w:sz w:val="24"/>
                <w:szCs w:val="24"/>
                <w:lang w:eastAsia="zh-CN"/>
              </w:rPr>
              <w:t>适时</w:t>
            </w:r>
            <w:r>
              <w:rPr>
                <w:rFonts w:hint="eastAsia" w:ascii="仿宋_GB2312" w:hAnsi="宋体" w:eastAsia="仿宋_GB2312" w:cs="宋体"/>
                <w:color w:val="auto"/>
                <w:kern w:val="0"/>
                <w:sz w:val="24"/>
                <w:szCs w:val="24"/>
              </w:rPr>
              <w:t>与档案接收单位（机构）联系办理</w:t>
            </w:r>
            <w:r>
              <w:rPr>
                <w:rFonts w:hint="eastAsia" w:ascii="仿宋_GB2312" w:hAnsi="宋体" w:eastAsia="仿宋_GB2312" w:cs="宋体"/>
                <w:color w:val="auto"/>
                <w:kern w:val="0"/>
                <w:sz w:val="24"/>
                <w:szCs w:val="24"/>
                <w:lang w:eastAsia="zh-CN"/>
              </w:rPr>
              <w:t>相关</w:t>
            </w:r>
            <w:r>
              <w:rPr>
                <w:rFonts w:hint="eastAsia" w:ascii="仿宋_GB2312" w:hAnsi="宋体" w:eastAsia="仿宋_GB2312" w:cs="宋体"/>
                <w:color w:val="auto"/>
                <w:kern w:val="0"/>
                <w:sz w:val="24"/>
                <w:szCs w:val="24"/>
              </w:rPr>
              <w:t>事宜。</w:t>
            </w:r>
          </w:p>
          <w:p>
            <w:pPr>
              <w:keepNext w:val="0"/>
              <w:keepLines w:val="0"/>
              <w:pageBreakBefore w:val="0"/>
              <w:widowControl w:val="0"/>
              <w:kinsoku/>
              <w:wordWrap/>
              <w:overflowPunct/>
              <w:topLinePunct w:val="0"/>
              <w:autoSpaceDE/>
              <w:autoSpaceDN/>
              <w:bidi w:val="0"/>
              <w:adjustRightInd/>
              <w:snapToGrid w:val="0"/>
              <w:spacing w:line="240" w:lineRule="auto"/>
              <w:ind w:firstLine="564"/>
              <w:jc w:val="both"/>
              <w:textAlignment w:val="auto"/>
              <w:rPr>
                <w:rFonts w:hint="eastAsia" w:ascii="仿宋_GB2312" w:hAnsi="宋体" w:eastAsia="仿宋_GB2312" w:cs="宋体"/>
                <w:color w:val="auto"/>
                <w:kern w:val="0"/>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ascii="仿宋_GB2312" w:hAnsi="宋体" w:eastAsia="仿宋_GB2312" w:cs="宋体"/>
                <w:color w:val="auto"/>
                <w:sz w:val="24"/>
                <w:szCs w:val="24"/>
              </w:rPr>
            </w:pPr>
            <w:r>
              <w:rPr>
                <w:rFonts w:hint="eastAsia" w:ascii="仿宋_GB2312" w:hAnsi="宋体" w:eastAsia="仿宋_GB2312" w:cs="宋体"/>
                <w:color w:val="auto"/>
                <w:sz w:val="24"/>
                <w:szCs w:val="24"/>
              </w:rPr>
              <w:t>经办人：                           发件单位（盖章）</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rPr>
              <w:t xml:space="preserve">联系电话：                         </w:t>
            </w:r>
            <w:r>
              <w:rPr>
                <w:rFonts w:hint="default" w:ascii="仿宋_GB2312" w:hAnsi="宋体" w:eastAsia="仿宋_GB2312" w:cs="宋体"/>
                <w:color w:val="auto"/>
                <w:sz w:val="24"/>
                <w:szCs w:val="24"/>
              </w:rPr>
              <w:t xml:space="preserve">     </w:t>
            </w:r>
            <w:r>
              <w:rPr>
                <w:rFonts w:hint="eastAsia" w:ascii="仿宋_GB2312" w:hAnsi="宋体" w:eastAsia="仿宋_GB2312" w:cs="宋体"/>
                <w:color w:val="auto"/>
                <w:sz w:val="24"/>
                <w:szCs w:val="24"/>
              </w:rPr>
              <w:t xml:space="preserve">年    月  </w:t>
            </w:r>
            <w:r>
              <w:rPr>
                <w:rFonts w:hint="eastAsia" w:ascii="仿宋_GB2312" w:hAnsi="宋体" w:eastAsia="仿宋_GB2312" w:cs="宋体"/>
                <w:color w:val="auto"/>
                <w:sz w:val="24"/>
                <w:szCs w:val="24"/>
                <w:lang w:val="en-US" w:eastAsia="zh-CN"/>
              </w:rPr>
              <w:t xml:space="preserve"> </w:t>
            </w:r>
            <w:r>
              <w:rPr>
                <w:rFonts w:hint="eastAsia" w:ascii="仿宋_GB2312" w:hAnsi="宋体" w:eastAsia="仿宋_GB2312" w:cs="宋体"/>
                <w:color w:val="auto"/>
                <w:sz w:val="24"/>
                <w:szCs w:val="24"/>
              </w:rPr>
              <w:t xml:space="preserve">  日　</w:t>
            </w:r>
          </w:p>
        </w:tc>
      </w:tr>
    </w:tbl>
    <w:tbl>
      <w:tblPr>
        <w:tblStyle w:val="5"/>
        <w:tblpPr w:leftFromText="180" w:rightFromText="180" w:vertAnchor="text" w:horzAnchor="page" w:tblpX="1219" w:tblpY="478"/>
        <w:tblOverlap w:val="never"/>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945"/>
        <w:gridCol w:w="1605"/>
        <w:gridCol w:w="1121"/>
        <w:gridCol w:w="1807"/>
        <w:gridCol w:w="2022"/>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0063" w:type="dxa"/>
            <w:gridSpan w:val="7"/>
            <w:tcBorders>
              <w:top w:val="nil"/>
              <w:left w:val="nil"/>
              <w:bottom w:val="nil"/>
              <w:right w:val="nil"/>
            </w:tcBorders>
            <w:shd w:val="clear" w:color="000000" w:fill="FFFFFF"/>
            <w:vAlign w:val="bottom"/>
          </w:tcPr>
          <w:p>
            <w:pPr>
              <w:keepNext w:val="0"/>
              <w:keepLines w:val="0"/>
              <w:pageBreakBefore w:val="0"/>
              <w:widowControl/>
              <w:kinsoku/>
              <w:wordWrap/>
              <w:overflowPunct/>
              <w:topLinePunct w:val="0"/>
              <w:autoSpaceDE/>
              <w:autoSpaceDN/>
              <w:bidi w:val="0"/>
              <w:adjustRightInd/>
              <w:snapToGrid w:val="0"/>
              <w:spacing w:after="313" w:afterLines="100" w:line="240" w:lineRule="auto"/>
              <w:jc w:val="right"/>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24"/>
                <w:szCs w:val="24"/>
                <w:lang w:eastAsia="zh-CN"/>
              </w:rPr>
              <w:t>（此联</w:t>
            </w:r>
            <w:r>
              <w:rPr>
                <w:rFonts w:hint="default" w:ascii="楷体_GB2312" w:hAnsi="楷体_GB2312" w:eastAsia="楷体_GB2312" w:cs="楷体_GB2312"/>
                <w:color w:val="auto"/>
                <w:kern w:val="0"/>
                <w:sz w:val="24"/>
                <w:szCs w:val="24"/>
                <w:lang w:eastAsia="zh-CN"/>
              </w:rPr>
              <w:t>由</w:t>
            </w:r>
            <w:r>
              <w:rPr>
                <w:rFonts w:hint="eastAsia" w:ascii="楷体_GB2312" w:hAnsi="楷体_GB2312" w:eastAsia="楷体_GB2312" w:cs="楷体_GB2312"/>
                <w:color w:val="auto"/>
                <w:kern w:val="0"/>
                <w:sz w:val="24"/>
                <w:szCs w:val="24"/>
                <w:lang w:eastAsia="zh-CN"/>
              </w:rPr>
              <w:t>高校填写，交高校毕业生本人留存）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063" w:type="dxa"/>
            <w:gridSpan w:val="7"/>
            <w:tcBorders>
              <w:top w:val="nil"/>
              <w:left w:val="nil"/>
              <w:bottom w:val="nil"/>
              <w:right w:val="nil"/>
            </w:tcBorders>
            <w:shd w:val="clear" w:color="000000" w:fill="FFFFFF"/>
            <w:vAlign w:val="bottom"/>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方正小标宋简体" w:hAnsi="宋体" w:eastAsia="方正小标宋简体" w:cs="宋体"/>
                <w:bCs/>
                <w:color w:val="auto"/>
                <w:kern w:val="0"/>
                <w:sz w:val="24"/>
                <w:szCs w:val="24"/>
              </w:rPr>
            </w:pPr>
            <w:r>
              <w:rPr>
                <w:rFonts w:hint="eastAsia" w:ascii="方正小标宋_GBK" w:hAnsi="方正小标宋_GBK" w:eastAsia="方正小标宋_GBK" w:cs="方正小标宋_GBK"/>
                <w:color w:val="auto"/>
                <w:kern w:val="0"/>
                <w:sz w:val="28"/>
                <w:szCs w:val="28"/>
              </w:rPr>
              <w:t>高等学校毕业生档案转递单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0063" w:type="dxa"/>
            <w:gridSpan w:val="7"/>
            <w:tcBorders>
              <w:top w:val="nil"/>
              <w:left w:val="nil"/>
              <w:bottom w:val="single" w:color="000000" w:sz="8" w:space="0"/>
              <w:right w:val="nil"/>
            </w:tcBorders>
            <w:shd w:val="clear" w:color="000000" w:fill="FFFFFF"/>
            <w:vAlign w:val="center"/>
          </w:tcPr>
          <w:p>
            <w:pPr>
              <w:keepNext w:val="0"/>
              <w:keepLines w:val="0"/>
              <w:pageBreakBefore w:val="0"/>
              <w:widowControl/>
              <w:kinsoku/>
              <w:overflowPunct/>
              <w:topLinePunct w:val="0"/>
              <w:autoSpaceDE/>
              <w:autoSpaceDN/>
              <w:bidi w:val="0"/>
              <w:adjustRightInd/>
              <w:snapToGrid w:val="0"/>
              <w:spacing w:line="240" w:lineRule="auto"/>
              <w:jc w:val="right"/>
              <w:textAlignment w:val="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转档字</w:t>
            </w:r>
            <w:r>
              <w:rPr>
                <w:rFonts w:hint="eastAsia" w:ascii="仿宋_GB2312" w:hAnsi="宋体" w:eastAsia="仿宋_GB2312" w:cs="宋体"/>
                <w:color w:val="auto"/>
                <w:kern w:val="0"/>
                <w:sz w:val="24"/>
                <w:szCs w:val="24"/>
                <w:u w:val="dotted"/>
              </w:rPr>
              <w:t xml:space="preserve">          </w:t>
            </w:r>
            <w:r>
              <w:rPr>
                <w:rFonts w:hint="eastAsia" w:ascii="仿宋_GB2312" w:hAnsi="宋体" w:eastAsia="仿宋_GB2312" w:cs="宋体"/>
                <w:color w:val="auto"/>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10063" w:type="dxa"/>
            <w:gridSpan w:val="7"/>
            <w:tcBorders>
              <w:top w:val="single" w:color="000000" w:sz="8" w:space="0"/>
              <w:left w:val="single" w:color="000000" w:sz="8" w:space="0"/>
              <w:bottom w:val="nil"/>
              <w:right w:val="single" w:color="000000" w:sz="8" w:space="0"/>
            </w:tcBorders>
            <w:shd w:val="clear" w:color="000000" w:fill="FFFFFF"/>
            <w:vAlign w:val="center"/>
          </w:tcPr>
          <w:p>
            <w:pPr>
              <w:keepNext w:val="0"/>
              <w:keepLines w:val="0"/>
              <w:pageBreakBefore w:val="0"/>
              <w:widowControl/>
              <w:kinsoku/>
              <w:overflowPunct/>
              <w:topLinePunct w:val="0"/>
              <w:autoSpaceDE/>
              <w:autoSpaceDN/>
              <w:bidi w:val="0"/>
              <w:adjustRightInd/>
              <w:snapToGrid w:val="0"/>
              <w:spacing w:line="240" w:lineRule="auto"/>
              <w:jc w:val="both"/>
              <w:textAlignment w:val="auto"/>
              <w:rPr>
                <w:rFonts w:hint="eastAsia" w:ascii="仿宋_GB2312" w:hAnsi="宋体" w:eastAsia="仿宋_GB2312" w:cs="宋体"/>
                <w:color w:val="auto"/>
                <w:kern w:val="0"/>
                <w:sz w:val="24"/>
                <w:szCs w:val="24"/>
                <w:u w:val="single"/>
              </w:rPr>
            </w:pPr>
          </w:p>
          <w:p>
            <w:pPr>
              <w:keepNext w:val="0"/>
              <w:keepLines w:val="0"/>
              <w:pageBreakBefore w:val="0"/>
              <w:widowControl/>
              <w:kinsoku/>
              <w:overflowPunct/>
              <w:topLinePunct w:val="0"/>
              <w:autoSpaceDE/>
              <w:autoSpaceDN/>
              <w:bidi w:val="0"/>
              <w:adjustRightInd/>
              <w:snapToGrid w:val="0"/>
              <w:spacing w:line="240" w:lineRule="auto"/>
              <w:jc w:val="both"/>
              <w:textAlignment w:val="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　</w:t>
            </w:r>
          </w:p>
          <w:p>
            <w:pPr>
              <w:keepNext w:val="0"/>
              <w:keepLines w:val="0"/>
              <w:pageBreakBefore w:val="0"/>
              <w:widowControl/>
              <w:kinsoku/>
              <w:overflowPunct/>
              <w:topLinePunct w:val="0"/>
              <w:autoSpaceDE/>
              <w:autoSpaceDN/>
              <w:bidi w:val="0"/>
              <w:adjustRightInd/>
              <w:snapToGrid w:val="0"/>
              <w:spacing w:line="240" w:lineRule="auto"/>
              <w:ind w:firstLine="484" w:firstLineChars="202"/>
              <w:jc w:val="both"/>
              <w:textAlignment w:val="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兹将我校</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届毕业生</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（身份证号：</w:t>
            </w:r>
            <w:r>
              <w:rPr>
                <w:rFonts w:hint="eastAsia" w:ascii="仿宋_GB2312" w:hAnsi="宋体" w:eastAsia="仿宋_GB2312" w:cs="宋体"/>
                <w:color w:val="auto"/>
                <w:kern w:val="0"/>
                <w:sz w:val="24"/>
                <w:szCs w:val="24"/>
                <w:u w:val="single"/>
              </w:rPr>
              <w:t xml:space="preserve">         </w:t>
            </w:r>
            <w:r>
              <w:rPr>
                <w:rFonts w:hint="eastAsia" w:ascii="仿宋_GB2312" w:hAnsi="宋体" w:eastAsia="Batang" w:cs="宋体"/>
                <w:color w:val="auto"/>
                <w:kern w:val="0"/>
                <w:sz w:val="24"/>
                <w:szCs w:val="24"/>
                <w:u w:val="single"/>
                <w:lang w:val="en-US" w:eastAsia="ko-KR"/>
              </w:rPr>
              <w:t xml:space="preserve">  </w:t>
            </w:r>
            <w:r>
              <w:rPr>
                <w:rFonts w:hint="eastAsia" w:ascii="仿宋_GB2312" w:hAnsi="宋体" w:eastAsia="仿宋_GB2312" w:cs="宋体"/>
                <w:color w:val="auto"/>
                <w:kern w:val="0"/>
                <w:sz w:val="24"/>
                <w:szCs w:val="24"/>
                <w:u w:val="single"/>
              </w:rPr>
              <w:t xml:space="preserve">     </w:t>
            </w:r>
            <w:r>
              <w:rPr>
                <w:rFonts w:hint="default" w:ascii="仿宋_GB2312" w:hAnsi="宋体" w:eastAsia="仿宋_GB2312" w:cs="宋体"/>
                <w:color w:val="auto"/>
                <w:kern w:val="0"/>
                <w:sz w:val="24"/>
                <w:szCs w:val="24"/>
                <w:u w:val="none"/>
              </w:rPr>
              <w:t>，</w:t>
            </w:r>
            <w:r>
              <w:rPr>
                <w:rFonts w:hint="eastAsia" w:ascii="仿宋_GB2312" w:hAnsi="宋体" w:eastAsia="仿宋_GB2312" w:cs="宋体"/>
                <w:color w:val="auto"/>
                <w:kern w:val="0"/>
                <w:sz w:val="24"/>
                <w:szCs w:val="24"/>
                <w:u w:val="none"/>
                <w:lang w:val="en-US" w:eastAsia="zh-CN"/>
              </w:rPr>
              <w:t>转递</w:t>
            </w:r>
            <w:r>
              <w:rPr>
                <w:rFonts w:hint="default" w:ascii="仿宋_GB2312" w:hAnsi="宋体" w:eastAsia="仿宋_GB2312" w:cs="宋体"/>
                <w:color w:val="auto"/>
                <w:kern w:val="0"/>
                <w:sz w:val="24"/>
                <w:szCs w:val="24"/>
                <w:u w:val="none"/>
              </w:rPr>
              <w:t>编号：</w:t>
            </w:r>
            <w:r>
              <w:rPr>
                <w:rFonts w:hint="default"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）的档案材料转往贵处，请按档案所列目录清单查收，并将回执退回。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0063" w:type="dxa"/>
            <w:gridSpan w:val="7"/>
            <w:tcBorders>
              <w:top w:val="nil"/>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kinsoku/>
              <w:overflowPunct/>
              <w:topLinePunct w:val="0"/>
              <w:autoSpaceDE/>
              <w:autoSpaceDN/>
              <w:bidi w:val="0"/>
              <w:adjustRightInd/>
              <w:snapToGrid w:val="0"/>
              <w:spacing w:line="240" w:lineRule="auto"/>
              <w:ind w:firstLine="480" w:firstLineChars="200"/>
              <w:jc w:val="both"/>
              <w:textAlignment w:val="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经办人</w:t>
            </w:r>
            <w:r>
              <w:rPr>
                <w:rFonts w:hint="eastAsia" w:ascii="仿宋_GB2312" w:hAnsi="宋体" w:eastAsia="仿宋_GB2312" w:cs="宋体"/>
                <w:color w:val="auto"/>
                <w:kern w:val="0"/>
                <w:sz w:val="24"/>
                <w:szCs w:val="24"/>
                <w:lang w:eastAsia="zh-CN"/>
              </w:rPr>
              <w:t>（签名）</w:t>
            </w:r>
            <w:r>
              <w:rPr>
                <w:rFonts w:hint="eastAsia" w:ascii="仿宋_GB2312" w:hAnsi="宋体" w:eastAsia="仿宋_GB2312" w:cs="宋体"/>
                <w:color w:val="auto"/>
                <w:kern w:val="0"/>
                <w:sz w:val="24"/>
                <w:szCs w:val="24"/>
              </w:rPr>
              <w:t>：               　    发件单位（盖章）</w:t>
            </w:r>
          </w:p>
          <w:p>
            <w:pPr>
              <w:keepNext w:val="0"/>
              <w:keepLines w:val="0"/>
              <w:pageBreakBefore w:val="0"/>
              <w:widowControl/>
              <w:kinsoku/>
              <w:wordWrap w:val="0"/>
              <w:overflowPunct/>
              <w:topLinePunct w:val="0"/>
              <w:autoSpaceDE/>
              <w:autoSpaceDN/>
              <w:bidi w:val="0"/>
              <w:adjustRightInd/>
              <w:snapToGrid w:val="0"/>
              <w:spacing w:line="240" w:lineRule="auto"/>
              <w:jc w:val="both"/>
              <w:textAlignment w:val="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联系电话：                           </w:t>
            </w:r>
            <w:r>
              <w:rPr>
                <w:rFonts w:hint="default" w:ascii="仿宋_GB2312" w:hAnsi="宋体" w:eastAsia="仿宋_GB2312" w:cs="宋体"/>
                <w:color w:val="auto"/>
                <w:kern w:val="0"/>
                <w:sz w:val="24"/>
                <w:szCs w:val="24"/>
              </w:rPr>
              <w:t xml:space="preserve">    </w:t>
            </w:r>
            <w:r>
              <w:rPr>
                <w:rFonts w:hint="eastAsia" w:ascii="仿宋_GB2312" w:hAnsi="宋体" w:eastAsia="仿宋_GB2312" w:cs="宋体"/>
                <w:color w:val="auto"/>
                <w:kern w:val="0"/>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trPr>
        <w:tc>
          <w:tcPr>
            <w:tcW w:w="146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cs="宋体"/>
                <w:color w:val="auto"/>
                <w:sz w:val="24"/>
                <w:szCs w:val="24"/>
              </w:rPr>
            </w:pPr>
            <w:r>
              <w:rPr>
                <w:rFonts w:hint="eastAsia" w:ascii="仿宋_GB2312" w:hAnsi="Times New Roman" w:eastAsia="仿宋_GB2312" w:cs="Times New Roman"/>
                <w:color w:val="auto"/>
                <w:sz w:val="24"/>
                <w:szCs w:val="24"/>
              </w:rPr>
              <w:t>姓名</w:t>
            </w:r>
          </w:p>
        </w:tc>
        <w:tc>
          <w:tcPr>
            <w:tcW w:w="94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rPr>
              <w:t>生源地</w:t>
            </w:r>
          </w:p>
        </w:tc>
        <w:tc>
          <w:tcPr>
            <w:tcW w:w="160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联系电话</w:t>
            </w:r>
          </w:p>
        </w:tc>
        <w:tc>
          <w:tcPr>
            <w:tcW w:w="112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rPr>
              <w:t>转递</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lang w:val="en-US" w:eastAsia="zh-CN"/>
              </w:rPr>
              <w:t>类型</w:t>
            </w:r>
          </w:p>
        </w:tc>
        <w:tc>
          <w:tcPr>
            <w:tcW w:w="1807" w:type="dxa"/>
            <w:tcBorders>
              <w:top w:val="single" w:color="000000" w:sz="8" w:space="0"/>
              <w:left w:val="single" w:color="000000" w:sz="8" w:space="0"/>
              <w:bottom w:val="single" w:color="000000" w:sz="8"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lang w:eastAsia="zh-CN"/>
              </w:rPr>
              <w:t>就业</w:t>
            </w:r>
            <w:r>
              <w:rPr>
                <w:rFonts w:hint="eastAsia" w:ascii="仿宋_GB2312" w:hAnsi="宋体" w:eastAsia="仿宋_GB2312" w:cs="宋体"/>
                <w:color w:val="auto"/>
                <w:sz w:val="24"/>
                <w:szCs w:val="24"/>
              </w:rPr>
              <w:t>单位</w:t>
            </w:r>
            <w:r>
              <w:rPr>
                <w:rFonts w:hint="eastAsia" w:ascii="仿宋_GB2312" w:hAnsi="宋体" w:eastAsia="仿宋_GB2312" w:cs="宋体"/>
                <w:color w:val="auto"/>
                <w:sz w:val="24"/>
                <w:szCs w:val="24"/>
                <w:lang w:eastAsia="zh-CN"/>
              </w:rPr>
              <w:t>名称</w:t>
            </w:r>
          </w:p>
        </w:tc>
        <w:tc>
          <w:tcPr>
            <w:tcW w:w="2022" w:type="dxa"/>
            <w:tcBorders>
              <w:top w:val="single" w:color="000000" w:sz="8" w:space="0"/>
              <w:left w:val="single" w:color="auto" w:sz="4"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宋体"/>
                <w:color w:val="auto"/>
                <w:sz w:val="24"/>
                <w:szCs w:val="24"/>
                <w:lang w:eastAsia="zh-CN"/>
              </w:rPr>
            </w:pPr>
            <w:r>
              <w:rPr>
                <w:rFonts w:hint="default" w:ascii="仿宋_GB2312" w:hAnsi="宋体" w:eastAsia="仿宋_GB2312" w:cs="宋体"/>
                <w:color w:val="auto"/>
                <w:sz w:val="24"/>
                <w:szCs w:val="24"/>
                <w:lang w:eastAsia="zh-CN"/>
              </w:rPr>
              <w:t>单位地址</w:t>
            </w:r>
          </w:p>
        </w:tc>
        <w:tc>
          <w:tcPr>
            <w:tcW w:w="109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rPr>
              <w:t>档案</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宋体"/>
                <w:color w:val="auto"/>
                <w:sz w:val="24"/>
                <w:szCs w:val="24"/>
              </w:rPr>
            </w:pPr>
            <w:r>
              <w:rPr>
                <w:rFonts w:hint="eastAsia" w:ascii="仿宋_GB2312" w:hAnsi="宋体" w:eastAsia="仿宋_GB2312" w:cs="宋体"/>
                <w:color w:val="auto"/>
                <w:sz w:val="24"/>
                <w:szCs w:val="24"/>
              </w:rPr>
              <w:t>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46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hAnsi="Calibri" w:eastAsia="仿宋_GB2312" w:cs="宋体"/>
                <w:color w:val="auto"/>
                <w:sz w:val="24"/>
                <w:szCs w:val="24"/>
              </w:rPr>
            </w:pPr>
          </w:p>
        </w:tc>
        <w:tc>
          <w:tcPr>
            <w:tcW w:w="94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hAnsi="Calibri" w:eastAsia="仿宋_GB2312" w:cs="宋体"/>
                <w:color w:val="auto"/>
                <w:sz w:val="24"/>
                <w:szCs w:val="24"/>
              </w:rPr>
            </w:pPr>
          </w:p>
        </w:tc>
        <w:tc>
          <w:tcPr>
            <w:tcW w:w="160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hAnsi="Calibri" w:eastAsia="仿宋_GB2312" w:cs="宋体"/>
                <w:color w:val="auto"/>
                <w:sz w:val="24"/>
                <w:szCs w:val="24"/>
              </w:rPr>
            </w:pPr>
          </w:p>
        </w:tc>
        <w:tc>
          <w:tcPr>
            <w:tcW w:w="112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ascii="仿宋_GB2312" w:hAnsi="Calibri" w:eastAsia="仿宋_GB2312" w:cs="宋体"/>
                <w:color w:val="auto"/>
                <w:sz w:val="24"/>
                <w:szCs w:val="24"/>
              </w:rPr>
            </w:pPr>
          </w:p>
        </w:tc>
        <w:tc>
          <w:tcPr>
            <w:tcW w:w="1807" w:type="dxa"/>
            <w:tcBorders>
              <w:top w:val="single" w:color="000000" w:sz="8" w:space="0"/>
              <w:left w:val="single" w:color="000000" w:sz="8" w:space="0"/>
              <w:bottom w:val="single" w:color="000000" w:sz="8"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Calibri" w:eastAsia="仿宋_GB2312" w:cs="Times New Roman"/>
                <w:color w:val="auto"/>
                <w:sz w:val="24"/>
                <w:szCs w:val="24"/>
              </w:rPr>
            </w:pPr>
          </w:p>
        </w:tc>
        <w:tc>
          <w:tcPr>
            <w:tcW w:w="2022" w:type="dxa"/>
            <w:tcBorders>
              <w:top w:val="single" w:color="000000" w:sz="8" w:space="0"/>
              <w:left w:val="single" w:color="auto" w:sz="4"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Calibri" w:eastAsia="仿宋_GB2312" w:cs="Times New Roman"/>
                <w:color w:val="auto"/>
                <w:sz w:val="24"/>
                <w:szCs w:val="24"/>
              </w:rPr>
            </w:pPr>
          </w:p>
        </w:tc>
        <w:tc>
          <w:tcPr>
            <w:tcW w:w="109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仿宋_GB2312" w:hAnsi="Calibri" w:eastAsia="仿宋_GB2312"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0063" w:type="dxa"/>
            <w:gridSpan w:val="7"/>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kinsoku/>
              <w:overflowPunct/>
              <w:topLinePunct w:val="0"/>
              <w:autoSpaceDE/>
              <w:autoSpaceDN/>
              <w:bidi w:val="0"/>
              <w:adjustRightInd/>
              <w:snapToGrid w:val="0"/>
              <w:spacing w:line="240" w:lineRule="auto"/>
              <w:jc w:val="both"/>
              <w:textAlignment w:val="auto"/>
              <w:rPr>
                <w:rFonts w:hint="eastAsia" w:ascii="仿宋_GB2312" w:hAnsi="宋体" w:eastAsia="仿宋_GB2312" w:cs="宋体"/>
                <w:color w:val="auto"/>
                <w:kern w:val="0"/>
                <w:sz w:val="24"/>
                <w:szCs w:val="24"/>
                <w:lang w:val="en-US" w:eastAsia="ko-KR"/>
              </w:rPr>
            </w:pPr>
            <w:r>
              <w:rPr>
                <w:rFonts w:hint="eastAsia" w:ascii="仿宋_GB2312" w:hAnsi="宋体" w:eastAsia="仿宋_GB2312" w:cs="宋体"/>
                <w:color w:val="auto"/>
                <w:kern w:val="0"/>
                <w:sz w:val="24"/>
                <w:szCs w:val="24"/>
                <w:lang w:eastAsia="zh-CN"/>
              </w:rPr>
              <w:t>回执邮寄地址：</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Batang" w:cs="宋体"/>
                <w:color w:val="auto"/>
                <w:kern w:val="0"/>
                <w:sz w:val="24"/>
                <w:szCs w:val="24"/>
                <w:lang w:val="en-US" w:eastAsia="ko-KR"/>
              </w:rPr>
              <w:t xml:space="preserve">          </w:t>
            </w: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Batang" w:cs="宋体"/>
                <w:color w:val="auto"/>
                <w:kern w:val="0"/>
                <w:sz w:val="24"/>
                <w:szCs w:val="24"/>
                <w:lang w:val="en-US" w:eastAsia="ko-KR"/>
              </w:rPr>
              <w:t xml:space="preserve"> </w:t>
            </w:r>
            <w:r>
              <w:rPr>
                <w:rFonts w:hint="eastAsia" w:ascii="仿宋_GB2312" w:hAnsi="宋体" w:eastAsia="仿宋_GB2312" w:cs="宋体"/>
                <w:color w:val="auto"/>
                <w:kern w:val="0"/>
                <w:sz w:val="24"/>
                <w:szCs w:val="24"/>
                <w:lang w:val="en-US" w:eastAsia="zh-CN"/>
              </w:rPr>
              <w:t xml:space="preserve"> 邮政编码：</w:t>
            </w:r>
          </w:p>
          <w:p>
            <w:pPr>
              <w:keepNext w:val="0"/>
              <w:keepLines w:val="0"/>
              <w:pageBreakBefore w:val="0"/>
              <w:widowControl/>
              <w:kinsoku/>
              <w:overflowPunct/>
              <w:topLinePunct w:val="0"/>
              <w:autoSpaceDE/>
              <w:autoSpaceDN/>
              <w:bidi w:val="0"/>
              <w:adjustRightInd/>
              <w:snapToGrid w:val="0"/>
              <w:spacing w:line="240" w:lineRule="auto"/>
              <w:jc w:val="both"/>
              <w:textAlignment w:val="auto"/>
              <w:rPr>
                <w:rFonts w:hint="eastAsia" w:ascii="仿宋_GB2312"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063" w:type="dxa"/>
            <w:gridSpan w:val="7"/>
            <w:tcBorders>
              <w:top w:val="single" w:color="000000" w:sz="8" w:space="0"/>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313" w:afterLines="100" w:line="240" w:lineRule="auto"/>
              <w:jc w:val="right"/>
              <w:textAlignment w:val="auto"/>
              <w:rPr>
                <w:rFonts w:hint="eastAsia" w:ascii="楷体_GB2312" w:hAnsi="楷体_GB2312" w:eastAsia="楷体_GB2312" w:cs="楷体_GB2312"/>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（此联</w:t>
            </w:r>
            <w:r>
              <w:rPr>
                <w:rFonts w:hint="default" w:ascii="楷体_GB2312" w:hAnsi="楷体_GB2312" w:eastAsia="楷体_GB2312" w:cs="楷体_GB2312"/>
                <w:color w:val="auto"/>
                <w:kern w:val="0"/>
                <w:sz w:val="24"/>
                <w:szCs w:val="24"/>
                <w:lang w:eastAsia="zh-CN"/>
              </w:rPr>
              <w:t>由</w:t>
            </w:r>
            <w:r>
              <w:rPr>
                <w:rFonts w:hint="eastAsia" w:ascii="楷体_GB2312" w:hAnsi="楷体_GB2312" w:eastAsia="楷体_GB2312" w:cs="楷体_GB2312"/>
                <w:color w:val="auto"/>
                <w:kern w:val="0"/>
                <w:sz w:val="24"/>
                <w:szCs w:val="24"/>
                <w:lang w:val="en-US" w:eastAsia="zh-CN"/>
              </w:rPr>
              <w:t>高校填写，放入高校毕业生档案）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0063" w:type="dxa"/>
            <w:gridSpan w:val="7"/>
            <w:tcBorders>
              <w:top w:val="nil"/>
              <w:left w:val="nil"/>
              <w:bottom w:val="nil"/>
              <w:right w:val="nil"/>
            </w:tcBorders>
            <w:shd w:val="clear" w:color="000000" w:fill="FFFFFF"/>
            <w:vAlign w:val="center"/>
          </w:tcPr>
          <w:p>
            <w:pPr>
              <w:keepNext w:val="0"/>
              <w:keepLines w:val="0"/>
              <w:pageBreakBefore w:val="0"/>
              <w:widowControl/>
              <w:kinsoku/>
              <w:overflowPunct/>
              <w:topLinePunct w:val="0"/>
              <w:autoSpaceDE/>
              <w:autoSpaceDN/>
              <w:bidi w:val="0"/>
              <w:adjustRightInd/>
              <w:snapToGrid w:val="0"/>
              <w:spacing w:line="240" w:lineRule="auto"/>
              <w:ind w:firstLine="140" w:firstLineChars="50"/>
              <w:jc w:val="center"/>
              <w:textAlignment w:val="auto"/>
              <w:rPr>
                <w:rFonts w:hint="eastAsia" w:ascii="楷体_GB2312" w:hAnsi="楷体_GB2312" w:eastAsia="楷体_GB2312" w:cs="楷体_GB2312"/>
                <w:color w:val="auto"/>
                <w:kern w:val="0"/>
                <w:sz w:val="24"/>
                <w:szCs w:val="24"/>
                <w:lang w:val="en-US" w:eastAsia="zh-CN"/>
              </w:rPr>
            </w:pPr>
            <w:r>
              <w:rPr>
                <w:rFonts w:hint="eastAsia" w:ascii="方正小标宋_GBK" w:hAnsi="方正小标宋_GBK" w:eastAsia="方正小标宋_GBK" w:cs="方正小标宋_GBK"/>
                <w:color w:val="auto"/>
                <w:kern w:val="0"/>
                <w:sz w:val="28"/>
                <w:szCs w:val="28"/>
              </w:rPr>
              <w:t>高等学校毕业生档案转递回执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trPr>
        <w:tc>
          <w:tcPr>
            <w:tcW w:w="10063" w:type="dxa"/>
            <w:gridSpan w:val="7"/>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kinsoku/>
              <w:overflowPunct/>
              <w:topLinePunct w:val="0"/>
              <w:autoSpaceDE/>
              <w:autoSpaceDN/>
              <w:bidi w:val="0"/>
              <w:adjustRightInd/>
              <w:snapToGrid w:val="0"/>
              <w:spacing w:line="240" w:lineRule="auto"/>
              <w:jc w:val="both"/>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rPr>
              <w:t xml:space="preserve"> </w:t>
            </w:r>
            <w:r>
              <w:rPr>
                <w:rFonts w:hint="default"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w:t>
            </w:r>
          </w:p>
          <w:p>
            <w:pPr>
              <w:keepNext w:val="0"/>
              <w:keepLines w:val="0"/>
              <w:pageBreakBefore w:val="0"/>
              <w:widowControl/>
              <w:kinsoku/>
              <w:overflowPunct/>
              <w:topLinePunct w:val="0"/>
              <w:autoSpaceDE/>
              <w:autoSpaceDN/>
              <w:bidi w:val="0"/>
              <w:adjustRightInd/>
              <w:snapToGrid w:val="0"/>
              <w:spacing w:line="240" w:lineRule="auto"/>
              <w:ind w:firstLine="480" w:firstLineChars="200"/>
              <w:jc w:val="distribute"/>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你处于</w:t>
            </w:r>
            <w:r>
              <w:rPr>
                <w:rFonts w:hint="eastAsia" w:ascii="仿宋_GB2312" w:hAnsi="宋体" w:eastAsia="仿宋_GB2312" w:cs="宋体"/>
                <w:color w:val="auto"/>
                <w:kern w:val="0"/>
                <w:sz w:val="24"/>
                <w:szCs w:val="24"/>
                <w:u w:val="single"/>
              </w:rPr>
              <w:t xml:space="preserve">  </w:t>
            </w:r>
            <w:r>
              <w:rPr>
                <w:rFonts w:hint="default"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年</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月</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日转来</w:t>
            </w:r>
            <w:r>
              <w:rPr>
                <w:rFonts w:hint="eastAsia" w:ascii="仿宋_GB2312" w:hAnsi="宋体" w:eastAsia="仿宋_GB2312" w:cs="宋体"/>
                <w:color w:val="auto"/>
                <w:kern w:val="0"/>
                <w:sz w:val="24"/>
                <w:szCs w:val="24"/>
                <w:lang w:eastAsia="zh-CN"/>
              </w:rPr>
              <w:t>高等学校</w:t>
            </w:r>
            <w:r>
              <w:rPr>
                <w:rFonts w:hint="eastAsia" w:ascii="仿宋_GB2312" w:hAnsi="宋体" w:eastAsia="仿宋_GB2312" w:cs="宋体"/>
                <w:color w:val="auto"/>
                <w:kern w:val="0"/>
                <w:sz w:val="24"/>
                <w:szCs w:val="24"/>
              </w:rPr>
              <w:t>毕业生档案转递单</w:t>
            </w:r>
            <w:r>
              <w:rPr>
                <w:rFonts w:hint="default"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lang w:eastAsia="zh-CN"/>
              </w:rPr>
              <w:t>转档字</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号</w:t>
            </w:r>
            <w:r>
              <w:rPr>
                <w:rFonts w:hint="default"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rPr>
              <w:t>所开列</w:t>
            </w:r>
          </w:p>
          <w:p>
            <w:pPr>
              <w:keepNext w:val="0"/>
              <w:keepLines w:val="0"/>
              <w:pageBreakBefore w:val="0"/>
              <w:widowControl/>
              <w:kinsoku/>
              <w:overflowPunct/>
              <w:topLinePunct w:val="0"/>
              <w:autoSpaceDE/>
              <w:autoSpaceDN/>
              <w:bidi w:val="0"/>
              <w:adjustRightInd/>
              <w:snapToGrid w:val="0"/>
              <w:spacing w:line="240" w:lineRule="auto"/>
              <w:jc w:val="both"/>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同志档案共</w:t>
            </w:r>
            <w:r>
              <w:rPr>
                <w:rFonts w:hint="eastAsia" w:ascii="仿宋_GB2312" w:hAnsi="宋体" w:eastAsia="仿宋_GB2312" w:cs="宋体"/>
                <w:color w:val="auto"/>
                <w:kern w:val="0"/>
                <w:sz w:val="24"/>
                <w:szCs w:val="24"/>
                <w:u w:val="single"/>
              </w:rPr>
              <w:t xml:space="preserve">     </w:t>
            </w:r>
            <w:r>
              <w:rPr>
                <w:rFonts w:hint="eastAsia" w:ascii="仿宋_GB2312" w:hAnsi="宋体" w:eastAsia="仿宋_GB2312" w:cs="宋体"/>
                <w:color w:val="auto"/>
                <w:kern w:val="0"/>
                <w:sz w:val="24"/>
                <w:szCs w:val="24"/>
              </w:rPr>
              <w:t>卷已收到</w:t>
            </w:r>
            <w:r>
              <w:rPr>
                <w:rFonts w:hint="default"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rPr>
              <w:t>现将回执退回，请查收。</w:t>
            </w:r>
          </w:p>
          <w:p>
            <w:pPr>
              <w:keepNext w:val="0"/>
              <w:keepLines w:val="0"/>
              <w:pageBreakBefore w:val="0"/>
              <w:widowControl/>
              <w:kinsoku/>
              <w:overflowPunct/>
              <w:topLinePunct w:val="0"/>
              <w:autoSpaceDE/>
              <w:autoSpaceDN/>
              <w:bidi w:val="0"/>
              <w:adjustRightInd/>
              <w:snapToGrid w:val="0"/>
              <w:spacing w:line="240" w:lineRule="auto"/>
              <w:ind w:firstLine="480" w:firstLineChars="200"/>
              <w:jc w:val="both"/>
              <w:textAlignment w:val="auto"/>
              <w:rPr>
                <w:rFonts w:hint="eastAsia" w:ascii="仿宋_GB2312" w:hAnsi="宋体" w:eastAsia="仿宋_GB2312" w:cs="宋体"/>
                <w:color w:val="auto"/>
                <w:kern w:val="0"/>
                <w:sz w:val="24"/>
                <w:szCs w:val="24"/>
              </w:rPr>
            </w:pPr>
          </w:p>
          <w:p>
            <w:pPr>
              <w:keepNext w:val="0"/>
              <w:keepLines w:val="0"/>
              <w:pageBreakBefore w:val="0"/>
              <w:widowControl/>
              <w:kinsoku/>
              <w:overflowPunct/>
              <w:topLinePunct w:val="0"/>
              <w:autoSpaceDE/>
              <w:autoSpaceDN/>
              <w:bidi w:val="0"/>
              <w:adjustRightInd/>
              <w:snapToGrid w:val="0"/>
              <w:spacing w:line="240" w:lineRule="auto"/>
              <w:jc w:val="both"/>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r>
              <w:rPr>
                <w:rFonts w:hint="default" w:ascii="仿宋_GB2312" w:hAnsi="宋体" w:eastAsia="仿宋_GB2312" w:cs="宋体"/>
                <w:color w:val="auto"/>
                <w:kern w:val="0"/>
                <w:sz w:val="24"/>
                <w:szCs w:val="24"/>
              </w:rPr>
              <w:t xml:space="preserve">   </w:t>
            </w:r>
            <w:r>
              <w:rPr>
                <w:rFonts w:hint="eastAsia" w:ascii="仿宋_GB2312" w:hAnsi="宋体" w:eastAsia="仿宋_GB2312" w:cs="宋体"/>
                <w:color w:val="auto"/>
                <w:kern w:val="0"/>
                <w:sz w:val="24"/>
                <w:szCs w:val="24"/>
              </w:rPr>
              <w:t>收件人</w:t>
            </w:r>
            <w:r>
              <w:rPr>
                <w:rFonts w:hint="eastAsia" w:ascii="仿宋_GB2312" w:hAnsi="宋体" w:eastAsia="仿宋_GB2312" w:cs="宋体"/>
                <w:color w:val="auto"/>
                <w:kern w:val="0"/>
                <w:sz w:val="24"/>
                <w:szCs w:val="24"/>
                <w:lang w:eastAsia="zh-CN"/>
              </w:rPr>
              <w:t>（签名）</w:t>
            </w:r>
            <w:r>
              <w:rPr>
                <w:rFonts w:hint="eastAsia" w:ascii="仿宋_GB2312" w:hAnsi="宋体" w:eastAsia="仿宋_GB2312" w:cs="宋体"/>
                <w:color w:val="auto"/>
                <w:kern w:val="0"/>
                <w:sz w:val="24"/>
                <w:szCs w:val="24"/>
              </w:rPr>
              <w:t>：                    收件单位（盖章）</w:t>
            </w:r>
          </w:p>
          <w:p>
            <w:pPr>
              <w:keepNext w:val="0"/>
              <w:keepLines w:val="0"/>
              <w:pageBreakBefore w:val="0"/>
              <w:widowControl/>
              <w:kinsoku/>
              <w:overflowPunct/>
              <w:topLinePunct w:val="0"/>
              <w:autoSpaceDE/>
              <w:autoSpaceDN/>
              <w:bidi w:val="0"/>
              <w:adjustRightInd/>
              <w:snapToGrid w:val="0"/>
              <w:spacing w:line="240" w:lineRule="auto"/>
              <w:ind w:firstLine="480" w:firstLineChars="200"/>
              <w:jc w:val="both"/>
              <w:textAlignment w:val="auto"/>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 xml:space="preserve">联系电话：                          </w:t>
            </w:r>
            <w:r>
              <w:rPr>
                <w:rFonts w:hint="default" w:ascii="仿宋_GB2312" w:hAnsi="宋体" w:eastAsia="仿宋_GB2312" w:cs="宋体"/>
                <w:color w:val="auto"/>
                <w:kern w:val="0"/>
                <w:sz w:val="24"/>
                <w:szCs w:val="24"/>
                <w:lang w:eastAsia="zh-CN"/>
              </w:rPr>
              <w:t xml:space="preserve">    </w:t>
            </w:r>
            <w:r>
              <w:rPr>
                <w:rFonts w:hint="eastAsia" w:ascii="仿宋_GB2312" w:hAnsi="宋体" w:eastAsia="仿宋_GB2312" w:cs="宋体"/>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063" w:type="dxa"/>
            <w:gridSpan w:val="7"/>
            <w:tcBorders>
              <w:top w:val="single" w:color="000000" w:sz="8" w:space="0"/>
              <w:left w:val="nil"/>
              <w:bottom w:val="nil"/>
              <w:right w:val="nil"/>
            </w:tcBorders>
            <w:shd w:val="clear" w:color="000000" w:fill="FFFFFF"/>
            <w:vAlign w:val="center"/>
          </w:tcPr>
          <w:p>
            <w:pPr>
              <w:keepNext w:val="0"/>
              <w:keepLines w:val="0"/>
              <w:pageBreakBefore w:val="0"/>
              <w:kinsoku/>
              <w:overflowPunct/>
              <w:topLinePunct w:val="0"/>
              <w:autoSpaceDE/>
              <w:autoSpaceDN/>
              <w:bidi w:val="0"/>
              <w:adjustRightInd/>
              <w:snapToGrid w:val="0"/>
              <w:spacing w:line="240" w:lineRule="auto"/>
              <w:ind w:firstLine="640"/>
              <w:jc w:val="right"/>
              <w:textAlignment w:val="auto"/>
              <w:rPr>
                <w:rFonts w:hint="eastAsia" w:ascii="仿宋_GB2312" w:hAnsi="宋体" w:eastAsia="仿宋_GB2312" w:cs="宋体"/>
                <w:color w:val="auto"/>
                <w:kern w:val="0"/>
                <w:sz w:val="24"/>
                <w:szCs w:val="24"/>
                <w:lang w:val="en-US" w:eastAsia="zh-CN"/>
              </w:rPr>
            </w:pPr>
            <w:r>
              <w:rPr>
                <w:rFonts w:hint="eastAsia" w:ascii="楷体_GB2312" w:hAnsi="楷体_GB2312" w:eastAsia="楷体_GB2312" w:cs="楷体_GB2312"/>
                <w:color w:val="auto"/>
                <w:kern w:val="0"/>
                <w:sz w:val="24"/>
                <w:szCs w:val="24"/>
                <w:lang w:val="en-US" w:eastAsia="zh-CN"/>
              </w:rPr>
              <w:t>（此联</w:t>
            </w:r>
            <w:r>
              <w:rPr>
                <w:rFonts w:hint="default" w:ascii="楷体_GB2312" w:hAnsi="楷体_GB2312" w:eastAsia="楷体_GB2312" w:cs="楷体_GB2312"/>
                <w:color w:val="auto"/>
                <w:kern w:val="0"/>
                <w:sz w:val="24"/>
                <w:szCs w:val="24"/>
                <w:lang w:eastAsia="zh-CN"/>
              </w:rPr>
              <w:t>由</w:t>
            </w:r>
            <w:r>
              <w:rPr>
                <w:rFonts w:hint="eastAsia" w:ascii="楷体_GB2312" w:hAnsi="楷体_GB2312" w:eastAsia="楷体_GB2312" w:cs="楷体_GB2312"/>
                <w:color w:val="auto"/>
                <w:kern w:val="0"/>
                <w:sz w:val="24"/>
                <w:szCs w:val="24"/>
                <w:lang w:val="en-US" w:eastAsia="zh-CN"/>
              </w:rPr>
              <w:t>档案</w:t>
            </w:r>
            <w:r>
              <w:rPr>
                <w:rFonts w:hint="default" w:ascii="楷体_GB2312" w:hAnsi="楷体_GB2312" w:eastAsia="楷体_GB2312" w:cs="楷体_GB2312"/>
                <w:color w:val="auto"/>
                <w:kern w:val="0"/>
                <w:sz w:val="24"/>
                <w:szCs w:val="24"/>
                <w:lang w:eastAsia="zh-CN"/>
              </w:rPr>
              <w:t>管理服务</w:t>
            </w:r>
            <w:r>
              <w:rPr>
                <w:rFonts w:hint="eastAsia" w:ascii="楷体_GB2312" w:hAnsi="楷体_GB2312" w:eastAsia="楷体_GB2312" w:cs="楷体_GB2312"/>
                <w:color w:val="auto"/>
                <w:kern w:val="0"/>
                <w:sz w:val="24"/>
                <w:szCs w:val="24"/>
                <w:lang w:val="en-US" w:eastAsia="zh-CN"/>
              </w:rPr>
              <w:t>机构填写，反馈高校）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A53C8"/>
    <w:rsid w:val="326A5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4">
    <w:name w:val="Strong"/>
    <w:qFormat/>
    <w:uiPriority w:val="0"/>
    <w:rPr>
      <w:b/>
    </w:rPr>
  </w:style>
  <w:style w:type="table" w:styleId="6">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2023-09-04T04:52:00Z</dcterms:created>
  <dc:creator>hjy</dc:creator>
  <cp:lastModifiedBy>hjy</cp:lastModifiedBy>
  <dcterms:modified xsi:type="dcterms:W3CDTF">2023-09-04T04:53:44Z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