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color w:val="000000"/>
          <w:kern w:val="0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仿宋"/>
          <w:color w:val="000000"/>
          <w:kern w:val="0"/>
          <w:szCs w:val="32"/>
          <w:lang w:val="en-US" w:eastAsia="zh-CN"/>
        </w:rPr>
        <w:t>1</w:t>
      </w:r>
    </w:p>
    <w:p>
      <w:pPr>
        <w:rPr>
          <w:rFonts w:hint="eastAsia" w:ascii="黑体" w:hAnsi="黑体" w:eastAsia="黑体" w:cs="仿宋"/>
          <w:color w:val="000000"/>
          <w:kern w:val="0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2023年各设区市招生计划任务</w:t>
      </w:r>
    </w:p>
    <w:p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18"/>
          <w:szCs w:val="18"/>
        </w:rPr>
      </w:pPr>
    </w:p>
    <w:tbl>
      <w:tblPr>
        <w:tblStyle w:val="5"/>
        <w:tblW w:w="6377" w:type="dxa"/>
        <w:jc w:val="center"/>
        <w:tblInd w:w="10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3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设区市</w:t>
            </w:r>
          </w:p>
        </w:tc>
        <w:tc>
          <w:tcPr>
            <w:tcW w:w="33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招生任务数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1" w:type="dxa"/>
            <w:vAlign w:val="center"/>
          </w:tcPr>
          <w:p>
            <w:pPr>
              <w:jc w:val="center"/>
              <w:rPr>
                <w:rFonts w:hint="eastAsia"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合计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default" w:ascii="仿宋_GB2312" w:hAnsi="仿宋" w:cs="仿宋"/>
                <w:color w:val="000000"/>
                <w:kern w:val="0"/>
                <w:szCs w:val="32"/>
                <w:lang w:val="en"/>
              </w:rPr>
              <w:t>61</w:t>
            </w: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1" w:type="dxa"/>
            <w:vAlign w:val="center"/>
          </w:tcPr>
          <w:p>
            <w:pPr>
              <w:jc w:val="center"/>
              <w:rPr>
                <w:rFonts w:hint="eastAsia"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福州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12600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1" w:type="dxa"/>
            <w:vAlign w:val="center"/>
          </w:tcPr>
          <w:p>
            <w:pPr>
              <w:jc w:val="center"/>
              <w:rPr>
                <w:rFonts w:hint="eastAsia"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厦门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12300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1" w:type="dxa"/>
            <w:vAlign w:val="center"/>
          </w:tcPr>
          <w:p>
            <w:pPr>
              <w:jc w:val="center"/>
              <w:rPr>
                <w:rFonts w:hint="eastAsia"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宁德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2700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1" w:type="dxa"/>
            <w:vAlign w:val="center"/>
          </w:tcPr>
          <w:p>
            <w:pPr>
              <w:jc w:val="center"/>
              <w:rPr>
                <w:rFonts w:hint="eastAsia"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莆田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1" w:type="dxa"/>
            <w:vAlign w:val="center"/>
          </w:tcPr>
          <w:p>
            <w:pPr>
              <w:jc w:val="center"/>
              <w:rPr>
                <w:rFonts w:hint="eastAsia"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泉州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default" w:ascii="仿宋_GB2312" w:hAnsi="仿宋" w:cs="仿宋"/>
                <w:color w:val="000000"/>
                <w:kern w:val="0"/>
                <w:szCs w:val="32"/>
                <w:lang w:val="en"/>
              </w:rPr>
              <w:t>10</w:t>
            </w: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1" w:type="dxa"/>
            <w:vAlign w:val="center"/>
          </w:tcPr>
          <w:p>
            <w:pPr>
              <w:jc w:val="center"/>
              <w:rPr>
                <w:rFonts w:hint="eastAsia"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漳州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1" w:type="dxa"/>
            <w:vAlign w:val="center"/>
          </w:tcPr>
          <w:p>
            <w:pPr>
              <w:jc w:val="center"/>
              <w:rPr>
                <w:rFonts w:hint="eastAsia"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龙岩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1" w:type="dxa"/>
            <w:vAlign w:val="center"/>
          </w:tcPr>
          <w:p>
            <w:pPr>
              <w:jc w:val="center"/>
              <w:rPr>
                <w:rFonts w:hint="eastAsia"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三明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1" w:type="dxa"/>
            <w:vAlign w:val="center"/>
          </w:tcPr>
          <w:p>
            <w:pPr>
              <w:jc w:val="center"/>
              <w:rPr>
                <w:rFonts w:hint="eastAsia"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南平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3100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1" w:type="dxa"/>
            <w:vAlign w:val="center"/>
          </w:tcPr>
          <w:p>
            <w:pPr>
              <w:jc w:val="center"/>
              <w:rPr>
                <w:rFonts w:hint="eastAsia"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省属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_GB2312" w:hAnsi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Cs w:val="32"/>
              </w:rPr>
              <w:t>3900</w:t>
            </w:r>
          </w:p>
        </w:tc>
      </w:tr>
    </w:tbl>
    <w:p>
      <w:pPr>
        <w:rPr>
          <w:rFonts w:hint="eastAsia" w:ascii="仿宋_GB2312" w:hAnsi="仿宋" w:cs="仿宋"/>
          <w:color w:val="000000"/>
          <w:kern w:val="0"/>
          <w:sz w:val="28"/>
          <w:szCs w:val="28"/>
        </w:rPr>
      </w:pPr>
    </w:p>
    <w:p>
      <w:pPr>
        <w:spacing w:line="596" w:lineRule="exact"/>
        <w:textAlignment w:val="top"/>
        <w:rPr>
          <w:rFonts w:hint="eastAsia" w:ascii="仿宋_GB2312" w:hAnsi="仿宋_GB2312" w:cs="仿宋_GB2312"/>
          <w:szCs w:val="32"/>
        </w:rPr>
      </w:pPr>
    </w:p>
    <w:p>
      <w:pPr>
        <w:spacing w:line="596" w:lineRule="exact"/>
        <w:textAlignment w:val="top"/>
        <w:rPr>
          <w:rFonts w:hint="eastAsia" w:ascii="仿宋_GB2312" w:hAnsi="仿宋_GB2312" w:cs="仿宋_GB2312"/>
          <w:szCs w:val="32"/>
        </w:rPr>
      </w:pPr>
    </w:p>
    <w:p>
      <w:pPr>
        <w:spacing w:line="596" w:lineRule="exact"/>
        <w:textAlignment w:val="top"/>
        <w:rPr>
          <w:rFonts w:hint="eastAsia" w:ascii="仿宋_GB2312" w:hAnsi="Times New Roman" w:cs="Times New Roman"/>
          <w:spacing w:val="-6"/>
        </w:rPr>
      </w:pPr>
    </w:p>
    <w:p>
      <w:pPr>
        <w:spacing w:line="596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596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596" w:lineRule="exact"/>
        <w:textAlignment w:val="top"/>
        <w:rPr>
          <w:rFonts w:hint="eastAsia" w:ascii="仿宋_GB2312" w:hAnsi="Times New Roman" w:cs="Times New Roman"/>
        </w:rPr>
      </w:pP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3360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B0dySl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4" name="文本框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2336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iJjW&#10;/6sBAAA4AwAADgAAAAAAAAABACAAAAAoAQAAZHJzL2Uyb0RvYy54bWxQSwUGAAAAAAYABgBZAQAA&#10;R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5" name="直接连接符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1312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6lSXodcAAAAMAQAADwAA&#10;AAAAAAABACAAAAAiAAAAZHJzL2Rvd25yZXYueG1sUEsBAhQAFAAAAAgAh07iQLG70PveAQAAogMA&#10;AA4AAAAAAAAAAQAgAAAAJgEAAGRycy9lMm9Eb2MueG1sUEsFBgAAAAAGAAYAWQEAAHYFAAAAAA=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</w:p>
    <w:p>
      <w:pPr>
        <w:rPr>
          <w:rFonts w:hint="eastAsia" w:ascii="黑体" w:hAnsi="黑体" w:eastAsia="黑体" w:cs="宋体"/>
          <w:color w:val="000000"/>
          <w:kern w:val="0"/>
          <w:szCs w:val="32"/>
        </w:rPr>
        <w:sectPr>
          <w:pgSz w:w="11906" w:h="16838"/>
          <w:pgMar w:top="2098" w:right="1417" w:bottom="1587" w:left="1587" w:header="851" w:footer="1361" w:gutter="0"/>
          <w:pgNumType w:fmt="numberInDash"/>
          <w:cols w:space="720" w:num="1"/>
          <w:rtlGutter w:val="0"/>
          <w:docGrid w:type="lines" w:linePitch="438" w:charSpace="0"/>
        </w:sectPr>
      </w:pPr>
    </w:p>
    <w:p>
      <w:pPr>
        <w:spacing w:line="560" w:lineRule="exact"/>
        <w:rPr>
          <w:rFonts w:hint="default" w:ascii="黑体" w:hAnsi="黑体" w:eastAsia="黑体" w:cs="宋体"/>
          <w:color w:val="000000"/>
          <w:kern w:val="0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Cs w:val="32"/>
          <w:lang w:val="en-US" w:eastAsia="zh-CN"/>
        </w:rPr>
        <w:t>2-1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招生学校、专业及招生简章、新生学籍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的报备填报要求及说明</w:t>
      </w:r>
    </w:p>
    <w:p>
      <w:pPr>
        <w:shd w:val="clear" w:color="auto" w:fill="FFFFFF"/>
        <w:spacing w:line="520" w:lineRule="exact"/>
        <w:ind w:firstLine="640" w:firstLineChars="200"/>
        <w:rPr>
          <w:rFonts w:hint="eastAsia" w:ascii="楷体" w:hAnsi="楷体" w:eastAsia="楷体" w:cs="仿宋"/>
          <w:bCs/>
          <w:color w:val="000000"/>
          <w:kern w:val="44"/>
          <w:szCs w:val="32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hint="eastAsia" w:ascii="楷体" w:hAnsi="楷体" w:eastAsia="楷体" w:cs="仿宋"/>
          <w:bCs/>
          <w:color w:val="000000"/>
          <w:kern w:val="44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44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Cs/>
          <w:color w:val="000000"/>
          <w:kern w:val="44"/>
          <w:szCs w:val="32"/>
        </w:rPr>
        <w:t>招生学校申报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1.各技工院校须填写《福建省技工院校2023年招生资格申报表》（见附件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-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），向本级人社主管部门申报，人社部门逐级汇总报送至省技工学校招生办公室（办事机构设置在省技工教育中心，以下简称“省技招办”）。各设区市人社局、各省属校应于3月2</w:t>
      </w:r>
      <w:r>
        <w:rPr>
          <w:rFonts w:hint="default" w:ascii="仿宋_GB2312" w:hAnsi="仿宋_GB2312" w:cs="仿宋_GB2312"/>
          <w:color w:val="000000"/>
          <w:kern w:val="0"/>
          <w:szCs w:val="32"/>
          <w:lang w:val="en"/>
        </w:rPr>
        <w:t>9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日前完成报送工作。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cs="仿宋_GB2312"/>
          <w:color w:val="FF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2.跨设区市中招平台招生工作。计划跨设区市中招平台招生的技工院校，填报《2023年各设区市技工院校招生计划申报表》（见附件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-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），仅限于招生对象为初中毕业生的专业，所报招生专业应经直接主管报备审核通过的招生专业。经省技招办汇总后寄达有关设区市技工学校招生部门，由其转给当地教育的中招部门发布。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仿宋"/>
          <w:bCs/>
          <w:color w:val="000000"/>
          <w:kern w:val="44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44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Cs/>
          <w:color w:val="000000"/>
          <w:kern w:val="44"/>
          <w:szCs w:val="32"/>
        </w:rPr>
        <w:t>招生简章（广告）报备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各技工院校应将2023年度拟对外公布的招生简章（广告）加盖学校公章，报所在设区市人社部门备案审核，省属技工院校报备至省技招办(含纸质及电子档）。招生简章（广告）报备工作需与招生学校、招生专业申报同时在线下和线上开展，线上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通过“福建省技工院校管理服务平台”（以下简称省软件，当前正在维护，正常开放待正式通知）</w:t>
      </w:r>
      <w:r>
        <w:rPr>
          <w:rFonts w:hint="eastAsia" w:ascii="仿宋_GB2312" w:hAnsi="仿宋_GB2312" w:cs="仿宋_GB2312"/>
          <w:color w:val="000000"/>
          <w:szCs w:val="32"/>
        </w:rPr>
        <w:t>进行。逾期报备的不予受理。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各技工院校拟公布的招生简章（广告）应符合有关法律法规的规定，内容应客观真实，准确载明：学校全称、办学地点（应明确办学场所产权租赁情况）、办学性质（公办/民办）、招生类型、培养层次、学习年限、收费项目标准（含代办费）、证书类别、投诉电话（本校投诉电话、直接主管的人社部门投诉电话、市场监督管理部门投诉电话）、学籍和毕业证书查询网址（中华人民共和国人力资源社会保障部http://www.mohrss.gov.cn）等，不得有夸大其辞、虚假许诺的内容，不得擅自改变办学层次与类型，不得进行就业承诺。</w:t>
      </w:r>
    </w:p>
    <w:p>
      <w:pPr>
        <w:shd w:val="clear" w:color="auto" w:fill="FFFFFF"/>
        <w:spacing w:line="560" w:lineRule="exact"/>
        <w:ind w:firstLine="640" w:firstLineChars="200"/>
        <w:jc w:val="both"/>
        <w:rPr>
          <w:rFonts w:hint="eastAsia" w:ascii="楷体" w:hAnsi="楷体" w:eastAsia="楷体" w:cs="仿宋"/>
          <w:bCs/>
          <w:color w:val="000000"/>
          <w:kern w:val="44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44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Cs/>
          <w:color w:val="000000"/>
          <w:kern w:val="44"/>
          <w:szCs w:val="32"/>
        </w:rPr>
        <w:t>招生专业报备</w:t>
      </w:r>
    </w:p>
    <w:p>
      <w:pPr>
        <w:shd w:val="clear" w:color="auto" w:fill="FFFFFF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各校应于3月2</w:t>
      </w:r>
      <w:r>
        <w:rPr>
          <w:rFonts w:hint="default" w:ascii="仿宋_GB2312" w:hAnsi="仿宋_GB2312" w:cs="仿宋_GB2312"/>
          <w:color w:val="000000"/>
          <w:kern w:val="0"/>
          <w:szCs w:val="32"/>
          <w:lang w:val="en"/>
        </w:rPr>
        <w:t>9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日前向直接主管的人社部门申报《福建省技工院校2022年秋季招生专业报备表》（</w:t>
      </w: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见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附件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-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 xml:space="preserve">），同时应在省软件中申报该专业的市场预测分析（可行性）报告、教学计划（教学用书情况表）、教学设施设备清单、师资配备情况表，在实际教学过程中，若有变更，还应及时修改后上报。设区市人社部门应结合学校在省软件的申报信息，进行审核，特别要加强对新专业的审核，经报备审核签章的附件 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-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汇总至省技招办，由省人社厅正式行文公布。为适应变化的市场需求，10月8日前，各地、校可进行第二批次招生专业报备（以配合企业紧急需求开展的全日制教育专业为主，应有相关校企合作协议），审核通过后由省技招办行文公布。非全日制（含企业新型学徒制）教育可在成班后随时向直接主管申报，同意后最终由省技招办定期行文公布。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学校可进行中级工、高级工、预备技师三个相邻阶段对接的教学计划安排，但专业的名称、学习年限，严格按《全国技工院校专业目录（2022年修订）》执行，分阶段按对应学习年限报学籍，通过阶段选拔升级，不得缩短学习年限。</w:t>
      </w:r>
    </w:p>
    <w:p>
      <w:pPr>
        <w:shd w:val="clear" w:color="auto" w:fill="FFFFFF"/>
        <w:spacing w:line="560" w:lineRule="exact"/>
        <w:ind w:firstLine="640" w:firstLineChars="200"/>
        <w:jc w:val="both"/>
        <w:rPr>
          <w:rFonts w:hint="eastAsia" w:ascii="楷体" w:hAnsi="楷体" w:eastAsia="楷体" w:cs="仿宋"/>
          <w:bCs/>
          <w:color w:val="000000"/>
          <w:kern w:val="44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44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Cs/>
          <w:color w:val="000000"/>
          <w:kern w:val="44"/>
          <w:szCs w:val="32"/>
        </w:rPr>
        <w:t>学籍报备申报</w:t>
      </w:r>
    </w:p>
    <w:p>
      <w:pPr>
        <w:shd w:val="clear" w:color="auto" w:fill="FFFFFF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1.新生学籍注册。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各技工院校应根据省人社厅统一公布的招生专业名称，在省软件和“全国技工院校信息管理系统”软件（以下简称“部软件”）上申报新生学籍。省软件新生学籍申报的截止日期为秋季10月20日之前。已到校就读的新生应于当月20日之前完成学籍申报，确保新生资助不受影响。</w:t>
      </w:r>
    </w:p>
    <w:p>
      <w:pPr>
        <w:shd w:val="clear" w:color="auto" w:fill="FFFFFF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2.材料报送。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各技工院校通过省软件一式三份打印福建省技工院校2023年秋季《新生学籍登记册》，并加盖学校公章。福州、厦门市所属技工院校经市人社部门备案盖章后，由市局汇总报省技招办备案；其余市（含县）属技工院校经设区市人社部门备案审核盖章后，报省技招办备案盖章。省属校直接报省技招办备案盖章。报备完成后，校、设区市、省级各存一份。</w:t>
      </w:r>
    </w:p>
    <w:p>
      <w:pPr>
        <w:shd w:val="clear" w:color="auto" w:fill="FFFFFF"/>
        <w:spacing w:line="540" w:lineRule="exact"/>
        <w:ind w:firstLine="640" w:firstLineChars="200"/>
        <w:jc w:val="left"/>
        <w:rPr>
          <w:rFonts w:ascii="仿宋_GB2312" w:hAnsi="宋体" w:cs="宋体"/>
          <w:color w:val="000000"/>
          <w:kern w:val="0"/>
          <w:szCs w:val="32"/>
        </w:rPr>
        <w:sectPr>
          <w:pgSz w:w="11906" w:h="16838"/>
          <w:pgMar w:top="2098" w:right="1417" w:bottom="1587" w:left="1587" w:header="851" w:footer="1361" w:gutter="0"/>
          <w:pgNumType w:fmt="numberInDash"/>
          <w:cols w:space="720" w:num="1"/>
          <w:rtlGutter w:val="0"/>
          <w:docGrid w:type="lines" w:linePitch="438" w:charSpace="0"/>
        </w:sectPr>
      </w:pPr>
    </w:p>
    <w:p>
      <w:pPr>
        <w:shd w:val="clear" w:color="auto" w:fill="FFFFFF"/>
        <w:spacing w:line="540" w:lineRule="exact"/>
        <w:jc w:val="left"/>
        <w:rPr>
          <w:rFonts w:hint="eastAsia" w:ascii="黑体" w:hAnsi="黑体" w:eastAsia="黑体" w:cs="宋体"/>
          <w:color w:val="000000"/>
          <w:kern w:val="0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Cs w:val="32"/>
          <w:lang w:val="en-US" w:eastAsia="zh-CN"/>
        </w:rPr>
        <w:t>2-2</w:t>
      </w:r>
    </w:p>
    <w:p>
      <w:pPr>
        <w:widowControl/>
        <w:spacing w:line="440" w:lineRule="exact"/>
        <w:rPr>
          <w:rFonts w:ascii="黑体" w:hAnsi="Times New Roman" w:eastAsia="黑体" w:cs="Times New Roman"/>
          <w:color w:val="000000"/>
          <w:kern w:val="0"/>
          <w:sz w:val="21"/>
          <w:szCs w:val="32"/>
        </w:rPr>
      </w:pPr>
    </w:p>
    <w:p>
      <w:pPr>
        <w:widowControl/>
        <w:spacing w:line="4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福建省技工院校2023年招生资格申报表</w:t>
      </w:r>
    </w:p>
    <w:p>
      <w:pPr>
        <w:widowControl/>
        <w:spacing w:line="440" w:lineRule="exact"/>
        <w:jc w:val="center"/>
        <w:rPr>
          <w:rFonts w:ascii="仿宋_GB2312" w:hAnsi="宋体" w:eastAsia="宋体" w:cs="宋体"/>
          <w:color w:val="000000"/>
          <w:kern w:val="0"/>
          <w:sz w:val="21"/>
          <w:szCs w:val="32"/>
        </w:rPr>
      </w:pPr>
    </w:p>
    <w:p>
      <w:pPr>
        <w:widowControl/>
        <w:spacing w:line="440" w:lineRule="exact"/>
        <w:rPr>
          <w:rFonts w:ascii="仿宋_GB2312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宋体" w:cs="宋体"/>
          <w:color w:val="000000"/>
          <w:kern w:val="0"/>
          <w:sz w:val="24"/>
          <w:szCs w:val="24"/>
        </w:rPr>
        <w:t>填表单位或主管部门（公章）：</w:t>
      </w:r>
    </w:p>
    <w:tbl>
      <w:tblPr>
        <w:tblStyle w:val="5"/>
        <w:tblW w:w="1398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0"/>
        <w:gridCol w:w="986"/>
        <w:gridCol w:w="744"/>
        <w:gridCol w:w="816"/>
        <w:gridCol w:w="633"/>
        <w:gridCol w:w="634"/>
        <w:gridCol w:w="668"/>
        <w:gridCol w:w="798"/>
        <w:gridCol w:w="662"/>
        <w:gridCol w:w="731"/>
        <w:gridCol w:w="731"/>
        <w:gridCol w:w="731"/>
        <w:gridCol w:w="731"/>
        <w:gridCol w:w="733"/>
        <w:gridCol w:w="732"/>
        <w:gridCol w:w="731"/>
        <w:gridCol w:w="732"/>
        <w:gridCol w:w="731"/>
        <w:gridCol w:w="73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仿宋_GB2312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学校代码</w:t>
            </w:r>
          </w:p>
          <w:p>
            <w:pPr>
              <w:widowControl/>
              <w:spacing w:line="300" w:lineRule="exact"/>
              <w:jc w:val="center"/>
              <w:textAlignment w:val="top"/>
              <w:rPr>
                <w:rFonts w:ascii="仿宋_GB2312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1"/>
                <w:szCs w:val="21"/>
              </w:rPr>
              <w:t>（3位）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仿宋_GB2312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学校</w:t>
            </w:r>
          </w:p>
          <w:p>
            <w:pPr>
              <w:widowControl/>
              <w:spacing w:line="300" w:lineRule="exact"/>
              <w:jc w:val="center"/>
              <w:textAlignment w:val="top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ascii="仿宋_GB2312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学校容量</w:t>
            </w:r>
          </w:p>
          <w:p>
            <w:pPr>
              <w:widowControl/>
              <w:spacing w:line="280" w:lineRule="exact"/>
              <w:jc w:val="center"/>
              <w:textAlignment w:val="top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（人）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2023年秋季可容纳新生人数（人）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学校负责人（法人）</w:t>
            </w:r>
          </w:p>
        </w:tc>
        <w:tc>
          <w:tcPr>
            <w:tcW w:w="2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招生办公室</w:t>
            </w:r>
          </w:p>
        </w:tc>
        <w:tc>
          <w:tcPr>
            <w:tcW w:w="2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学校办公室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校址、邮编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办学层次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办学性质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学校官网网址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9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top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top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</w:tr>
    </w:tbl>
    <w:p>
      <w:pPr>
        <w:rPr>
          <w:rFonts w:ascii="仿宋_GB2312" w:hAnsi="仿宋_GB2312" w:eastAsia="宋体" w:cs="仿宋_GB2312"/>
          <w:color w:val="000000"/>
          <w:sz w:val="21"/>
          <w:szCs w:val="32"/>
        </w:rPr>
      </w:pPr>
      <w:r>
        <w:rPr>
          <w:rFonts w:hint="eastAsia" w:ascii="仿宋_GB2312" w:hAnsi="Times New Roman" w:eastAsia="宋体" w:cs="宋体"/>
          <w:color w:val="000000"/>
          <w:kern w:val="0"/>
          <w:sz w:val="21"/>
          <w:szCs w:val="32"/>
        </w:rPr>
        <w:t>填表人：             联系电话（手机）：            填报时间：</w:t>
      </w:r>
      <w:r>
        <w:rPr>
          <w:rFonts w:hint="eastAsia" w:ascii="仿宋_GB2312" w:hAnsi="Times New Roman" w:eastAsia="宋体" w:cs="Times New Roman"/>
          <w:color w:val="000000"/>
          <w:kern w:val="0"/>
          <w:sz w:val="21"/>
          <w:szCs w:val="32"/>
        </w:rPr>
        <w:t xml:space="preserve">2023年  </w:t>
      </w:r>
      <w:r>
        <w:rPr>
          <w:rFonts w:hint="eastAsia" w:ascii="仿宋_GB2312" w:hAnsi="Times New Roman" w:eastAsia="宋体" w:cs="宋体"/>
          <w:color w:val="000000"/>
          <w:kern w:val="0"/>
          <w:sz w:val="21"/>
          <w:szCs w:val="32"/>
        </w:rPr>
        <w:t>月  日</w:t>
      </w:r>
    </w:p>
    <w:p>
      <w:pPr>
        <w:widowControl/>
        <w:wordWrap w:val="0"/>
        <w:spacing w:line="340" w:lineRule="exact"/>
        <w:ind w:left="832" w:right="-620" w:rightChars="-195" w:hanging="833" w:hangingChars="350"/>
        <w:rPr>
          <w:rFonts w:ascii="仿宋_GB2312" w:hAnsi="宋体" w:eastAsia="宋体" w:cs="宋体"/>
          <w:color w:val="000000"/>
          <w:kern w:val="0"/>
          <w:sz w:val="24"/>
        </w:rPr>
      </w:pPr>
      <w:r>
        <w:rPr>
          <w:rFonts w:hint="eastAsia" w:ascii="仿宋_GB2312" w:hAnsi="宋体" w:eastAsia="宋体" w:cs="宋体"/>
          <w:color w:val="000000"/>
          <w:kern w:val="0"/>
          <w:sz w:val="24"/>
        </w:rPr>
        <w:t>注：</w:t>
      </w:r>
      <w:r>
        <w:rPr>
          <w:rFonts w:hint="eastAsia" w:ascii="仿宋_GB2312" w:hAnsi="Times New Roman" w:eastAsia="宋体" w:cs="Times New Roman"/>
          <w:color w:val="000000"/>
          <w:kern w:val="0"/>
          <w:sz w:val="24"/>
        </w:rPr>
        <w:t>1</w:t>
      </w:r>
      <w:r>
        <w:rPr>
          <w:rFonts w:hint="eastAsia" w:ascii="仿宋_GB2312" w:hAnsi="宋体" w:eastAsia="宋体" w:cs="宋体"/>
          <w:color w:val="000000"/>
          <w:kern w:val="0"/>
          <w:sz w:val="24"/>
        </w:rPr>
        <w:t>、此表由设区市人社局</w:t>
      </w:r>
      <w:r>
        <w:rPr>
          <w:rFonts w:hint="eastAsia" w:ascii="仿宋_GB2312" w:hAnsi="宋体" w:eastAsia="宋体" w:cs="宋体"/>
          <w:color w:val="000000"/>
          <w:spacing w:val="-62"/>
          <w:kern w:val="0"/>
          <w:sz w:val="24"/>
        </w:rPr>
        <w:t>（</w:t>
      </w:r>
      <w:r>
        <w:rPr>
          <w:rFonts w:hint="eastAsia" w:ascii="仿宋_GB2312" w:hAnsi="宋体" w:eastAsia="宋体" w:cs="宋体"/>
          <w:color w:val="000000"/>
          <w:kern w:val="0"/>
          <w:sz w:val="24"/>
        </w:rPr>
        <w:t>技校招生办</w:t>
      </w:r>
      <w:r>
        <w:rPr>
          <w:rFonts w:hint="eastAsia" w:ascii="仿宋_GB2312" w:hAnsi="宋体" w:eastAsia="宋体" w:cs="宋体"/>
          <w:color w:val="000000"/>
          <w:spacing w:val="-62"/>
          <w:kern w:val="0"/>
          <w:sz w:val="24"/>
        </w:rPr>
        <w:t>）、</w:t>
      </w:r>
      <w:r>
        <w:rPr>
          <w:rFonts w:hint="eastAsia" w:ascii="仿宋_GB2312" w:hAnsi="宋体" w:eastAsia="宋体" w:cs="宋体"/>
          <w:color w:val="000000"/>
          <w:kern w:val="0"/>
          <w:sz w:val="24"/>
        </w:rPr>
        <w:t>各技工院校填报。省属技工院校须经其主管单位加盖公章。</w:t>
      </w:r>
    </w:p>
    <w:p>
      <w:pPr>
        <w:widowControl/>
        <w:wordWrap w:val="0"/>
        <w:spacing w:line="340" w:lineRule="exact"/>
        <w:ind w:left="635" w:leftChars="149" w:right="-620" w:rightChars="-195" w:hanging="162" w:hangingChars="68"/>
        <w:rPr>
          <w:rFonts w:ascii="仿宋_GB2312" w:hAnsi="宋体" w:eastAsia="宋体" w:cs="宋体"/>
          <w:color w:val="000000"/>
          <w:kern w:val="0"/>
          <w:sz w:val="24"/>
        </w:rPr>
      </w:pPr>
      <w:r>
        <w:rPr>
          <w:rFonts w:hint="eastAsia" w:ascii="仿宋_GB2312" w:hAnsi="Times New Roman" w:eastAsia="宋体" w:cs="Times New Roman"/>
          <w:color w:val="000000"/>
          <w:kern w:val="0"/>
          <w:sz w:val="24"/>
        </w:rPr>
        <w:t>2</w:t>
      </w:r>
      <w:r>
        <w:rPr>
          <w:rFonts w:hint="eastAsia" w:ascii="仿宋_GB2312" w:hAnsi="宋体" w:eastAsia="宋体" w:cs="宋体"/>
          <w:color w:val="000000"/>
          <w:kern w:val="0"/>
          <w:sz w:val="24"/>
        </w:rPr>
        <w:t>、办学层次填国家级示范校、省级示范校、技师学院、高级、国重、省重、达标技校、一般技校（对于国家级示范校、省级示范校的学校应提供依据的复印件）；办学性质填公办或民办。</w:t>
      </w:r>
    </w:p>
    <w:p>
      <w:pPr>
        <w:widowControl/>
        <w:wordWrap w:val="0"/>
        <w:spacing w:line="340" w:lineRule="exact"/>
        <w:ind w:right="-620" w:rightChars="-195" w:firstLine="476" w:firstLineChars="200"/>
        <w:rPr>
          <w:rFonts w:ascii="仿宋_GB2312" w:hAnsi="宋体" w:eastAsia="宋体" w:cs="宋体"/>
          <w:color w:val="000000"/>
          <w:kern w:val="0"/>
          <w:sz w:val="24"/>
        </w:rPr>
      </w:pPr>
      <w:r>
        <w:rPr>
          <w:rFonts w:hint="eastAsia" w:ascii="仿宋_GB2312" w:hAnsi="Times New Roman" w:eastAsia="宋体" w:cs="Times New Roman"/>
          <w:color w:val="000000"/>
          <w:kern w:val="0"/>
          <w:sz w:val="24"/>
        </w:rPr>
        <w:t>3</w:t>
      </w:r>
      <w:r>
        <w:rPr>
          <w:rFonts w:hint="eastAsia" w:ascii="仿宋_GB2312" w:hAnsi="宋体" w:eastAsia="宋体" w:cs="宋体"/>
          <w:color w:val="000000"/>
          <w:kern w:val="0"/>
          <w:sz w:val="24"/>
        </w:rPr>
        <w:t>、</w:t>
      </w:r>
      <w:r>
        <w:rPr>
          <w:rFonts w:hint="eastAsia" w:ascii="仿宋_GB2312" w:hAnsi="Times New Roman" w:eastAsia="宋体" w:cs="宋体"/>
          <w:color w:val="000000"/>
          <w:kern w:val="0"/>
          <w:sz w:val="24"/>
        </w:rPr>
        <w:t>学校负责人“手机”号码仅供省、市人社部门使用，不对社会公布。</w:t>
      </w:r>
    </w:p>
    <w:p>
      <w:pPr>
        <w:widowControl/>
        <w:wordWrap w:val="0"/>
        <w:spacing w:line="340" w:lineRule="exact"/>
        <w:ind w:firstLine="476" w:firstLineChars="200"/>
        <w:rPr>
          <w:rFonts w:ascii="仿宋_GB2312" w:hAnsi="Times New Roman" w:eastAsia="宋体" w:cs="宋体"/>
          <w:color w:val="000000"/>
          <w:kern w:val="0"/>
          <w:sz w:val="24"/>
        </w:rPr>
      </w:pPr>
      <w:r>
        <w:rPr>
          <w:rFonts w:hint="eastAsia" w:ascii="仿宋_GB2312" w:hAnsi="Times New Roman" w:eastAsia="宋体" w:cs="宋体"/>
          <w:color w:val="000000"/>
          <w:kern w:val="0"/>
          <w:sz w:val="24"/>
        </w:rPr>
        <w:t>4、2023年秋季可容纳新生人数=学校容量（人）-2023年秋季学期老生在校就读人数。</w:t>
      </w:r>
    </w:p>
    <w:p>
      <w:pPr>
        <w:widowControl/>
        <w:wordWrap w:val="0"/>
        <w:spacing w:line="340" w:lineRule="exact"/>
        <w:ind w:firstLine="476" w:firstLineChars="200"/>
        <w:rPr>
          <w:rFonts w:ascii="仿宋_GB2312" w:hAnsi="Times New Roman" w:eastAsia="宋体" w:cs="宋体"/>
          <w:color w:val="000000"/>
          <w:kern w:val="0"/>
          <w:sz w:val="24"/>
        </w:rPr>
      </w:pPr>
      <w:r>
        <w:rPr>
          <w:rFonts w:hint="eastAsia" w:ascii="仿宋_GB2312" w:hAnsi="Times New Roman" w:eastAsia="宋体" w:cs="宋体"/>
          <w:color w:val="000000"/>
          <w:kern w:val="0"/>
          <w:sz w:val="24"/>
        </w:rPr>
        <w:t>5、上表仅为表样内容，栏目大小根据内容而定。填报时请采用Excel格式录入。</w:t>
      </w:r>
    </w:p>
    <w:p>
      <w:pPr>
        <w:widowControl/>
        <w:wordWrap w:val="0"/>
        <w:spacing w:line="340" w:lineRule="exact"/>
        <w:ind w:firstLine="476" w:firstLineChars="200"/>
        <w:rPr>
          <w:rFonts w:ascii="仿宋_GB2312" w:hAnsi="Times New Roman" w:eastAsia="宋体" w:cs="宋体"/>
          <w:color w:val="000000"/>
          <w:kern w:val="0"/>
          <w:sz w:val="24"/>
        </w:rPr>
      </w:pPr>
      <w:r>
        <w:rPr>
          <w:rFonts w:hint="eastAsia" w:ascii="仿宋_GB2312" w:hAnsi="Times New Roman" w:eastAsia="宋体" w:cs="宋体"/>
          <w:color w:val="000000"/>
          <w:kern w:val="0"/>
          <w:sz w:val="24"/>
        </w:rPr>
        <w:t>6、打印时“注”的内容不用打印。本表模板可到网盘</w:t>
      </w:r>
      <w:r>
        <w:rPr>
          <w:rFonts w:hint="eastAsia" w:ascii="仿宋_GB2312" w:hAnsi="宋体" w:eastAsia="宋体" w:cs="宋体"/>
          <w:color w:val="000000"/>
          <w:kern w:val="0"/>
          <w:sz w:val="24"/>
        </w:rPr>
        <w:t>http://zszybb.ys168.com/</w:t>
      </w:r>
      <w:r>
        <w:rPr>
          <w:rFonts w:hint="eastAsia" w:ascii="仿宋_GB2312" w:hAnsi="Times New Roman" w:eastAsia="宋体" w:cs="宋体"/>
          <w:color w:val="000000"/>
          <w:kern w:val="0"/>
          <w:sz w:val="24"/>
        </w:rPr>
        <w:t>下载。</w:t>
      </w:r>
    </w:p>
    <w:p>
      <w:pPr>
        <w:widowControl/>
        <w:wordWrap w:val="0"/>
        <w:spacing w:line="340" w:lineRule="exact"/>
        <w:ind w:firstLine="476" w:firstLineChars="200"/>
        <w:rPr>
          <w:rFonts w:ascii="仿宋_GB2312" w:cs="宋体"/>
          <w:color w:val="000000"/>
          <w:kern w:val="0"/>
          <w:sz w:val="28"/>
          <w:szCs w:val="28"/>
        </w:rPr>
        <w:sectPr>
          <w:footerReference r:id="rId4" w:type="first"/>
          <w:footerReference r:id="rId3" w:type="default"/>
          <w:pgSz w:w="16838" w:h="11906" w:orient="landscape"/>
          <w:pgMar w:top="1418" w:right="1588" w:bottom="1588" w:left="2098" w:header="851" w:footer="1361" w:gutter="0"/>
          <w:pgNumType w:fmt="numberInDash"/>
          <w:cols w:space="720" w:num="1"/>
          <w:titlePg/>
          <w:docGrid w:type="linesAndChars" w:linePitch="596" w:charSpace="-439"/>
        </w:sectPr>
      </w:pPr>
      <w:r>
        <w:rPr>
          <w:rFonts w:hint="eastAsia" w:ascii="仿宋_GB2312" w:hAnsi="Times New Roman" w:eastAsia="宋体" w:cs="宋体"/>
          <w:color w:val="000000"/>
          <w:kern w:val="0"/>
          <w:sz w:val="24"/>
        </w:rPr>
        <w:t>7、校址须与办学许可证载明地址一致（或有相应的批文）。</w:t>
      </w:r>
    </w:p>
    <w:p>
      <w:pPr>
        <w:widowControl/>
        <w:wordWrap w:val="0"/>
        <w:spacing w:line="440" w:lineRule="exact"/>
        <w:rPr>
          <w:rFonts w:hint="eastAsia" w:ascii="黑体" w:hAnsi="宋体" w:eastAsia="黑体" w:cs="宋体"/>
          <w:color w:val="000000"/>
          <w:kern w:val="0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Cs w:val="32"/>
        </w:rPr>
        <w:t>附件</w:t>
      </w:r>
      <w:r>
        <w:rPr>
          <w:rFonts w:hint="eastAsia" w:ascii="黑体" w:hAnsi="宋体" w:eastAsia="黑体" w:cs="宋体"/>
          <w:color w:val="000000"/>
          <w:kern w:val="0"/>
          <w:szCs w:val="32"/>
          <w:lang w:val="en-US" w:eastAsia="zh-CN"/>
        </w:rPr>
        <w:t>2-3</w:t>
      </w:r>
    </w:p>
    <w:p>
      <w:pPr>
        <w:widowControl/>
        <w:wordWrap w:val="0"/>
        <w:spacing w:line="440" w:lineRule="exact"/>
        <w:rPr>
          <w:rFonts w:ascii="黑体" w:hAnsi="宋体" w:eastAsia="黑体" w:cs="宋体"/>
          <w:color w:val="000000"/>
          <w:kern w:val="0"/>
          <w:szCs w:val="32"/>
        </w:rPr>
      </w:pPr>
    </w:p>
    <w:p>
      <w:pPr>
        <w:spacing w:line="600" w:lineRule="exact"/>
        <w:jc w:val="center"/>
        <w:rPr>
          <w:rFonts w:ascii="仿宋_GB2312" w:hAnsi="Times New Roman" w:eastAsia="宋体" w:cs="Times New Roman"/>
          <w:color w:val="000000"/>
          <w:sz w:val="21"/>
          <w:szCs w:val="32"/>
        </w:rPr>
      </w:pP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  <w:t>2023年各设区市技工院校招生计划申报表（样表）</w:t>
      </w:r>
    </w:p>
    <w:tbl>
      <w:tblPr>
        <w:tblStyle w:val="5"/>
        <w:tblW w:w="135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"/>
        <w:gridCol w:w="454"/>
        <w:gridCol w:w="1016"/>
        <w:gridCol w:w="1991"/>
        <w:gridCol w:w="1766"/>
        <w:gridCol w:w="49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92"/>
        <w:gridCol w:w="1316"/>
        <w:gridCol w:w="1705"/>
        <w:gridCol w:w="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4" w:type="dxa"/>
          <w:wAfter w:w="74" w:type="dxa"/>
          <w:trHeight w:val="495" w:hRule="atLeast"/>
        </w:trPr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22" w:leftChars="-38" w:right="-70" w:rightChars="-22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学校代码</w:t>
            </w:r>
          </w:p>
          <w:p>
            <w:pPr>
              <w:widowControl/>
              <w:spacing w:line="240" w:lineRule="exact"/>
              <w:ind w:left="-122" w:leftChars="-38" w:right="-70" w:rightChars="-22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ind w:left="-122" w:leftChars="-38" w:right="-70" w:rightChars="-22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学校名称及专业名称</w:t>
            </w:r>
          </w:p>
        </w:tc>
        <w:tc>
          <w:tcPr>
            <w:tcW w:w="634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招生数(各设区市招生人数不控制，但学校应填写，以便对应到各地招生平台，仅要求各校注意总招生数）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收费标准          (元/学年)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4" w:type="dxa"/>
          <w:wAfter w:w="74" w:type="dxa"/>
          <w:trHeight w:val="559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8"/>
              </w:rPr>
              <w:t>福州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厦门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宁德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莆田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泉州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漳州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龙岩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三明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南平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平潭</w:t>
            </w: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4" w:type="dxa"/>
          <w:wAfter w:w="74" w:type="dxa"/>
          <w:trHeight w:val="660" w:hRule="atLeast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/>
                <w:bCs/>
                <w:color w:val="000000"/>
                <w:kern w:val="0"/>
                <w:sz w:val="24"/>
              </w:rPr>
              <w:t>XXXX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/>
                <w:bCs/>
                <w:color w:val="000000"/>
                <w:kern w:val="0"/>
                <w:sz w:val="24"/>
              </w:rPr>
              <w:t>XX技工学校 ***（注意加盖公章）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/>
                <w:bCs/>
                <w:color w:val="000000"/>
                <w:kern w:val="0"/>
                <w:sz w:val="24"/>
              </w:rPr>
              <w:t>（此处填写各专业合计数）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按政策免学费（或扣除国家补助后应缴金额）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/>
                <w:bCs/>
                <w:color w:val="000000"/>
                <w:kern w:val="0"/>
                <w:sz w:val="24"/>
              </w:rPr>
              <w:t>地址、                                              邮编、邮箱、         联系人、电话等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4" w:type="dxa"/>
          <w:wAfter w:w="74" w:type="dxa"/>
          <w:trHeight w:val="660" w:hRule="atLeast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****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****（****）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1"/>
                <w:szCs w:val="21"/>
              </w:rPr>
              <w:t>按政策免学费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要求……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4" w:type="dxa"/>
          <w:wAfter w:w="74" w:type="dxa"/>
          <w:trHeight w:val="540" w:hRule="atLeast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****</w:t>
            </w:r>
          </w:p>
        </w:tc>
        <w:tc>
          <w:tcPr>
            <w:tcW w:w="1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****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1"/>
                <w:szCs w:val="21"/>
              </w:rPr>
              <w:t>扣除国家补助后应缴</w:t>
            </w:r>
            <w:r>
              <w:rPr>
                <w:rFonts w:hint="eastAsia" w:ascii="仿宋_GB2312" w:hAnsi="宋体" w:eastAsia="宋体" w:cs="宋体"/>
                <w:color w:val="000000"/>
                <w:kern w:val="0"/>
                <w:sz w:val="21"/>
                <w:szCs w:val="21"/>
              </w:rPr>
              <w:t>800元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4" w:type="dxa"/>
          <w:wAfter w:w="74" w:type="dxa"/>
          <w:trHeight w:val="462" w:hRule="atLeast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588" w:type="dxa"/>
            <w:gridSpan w:val="19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市人社局（技招办）签章：                     市技招办负责人签字：              市经办人员签字：</w:t>
            </w:r>
          </w:p>
        </w:tc>
      </w:tr>
    </w:tbl>
    <w:p>
      <w:pPr>
        <w:spacing w:line="260" w:lineRule="exact"/>
        <w:ind w:left="857" w:hanging="856" w:hangingChars="357"/>
        <w:rPr>
          <w:rFonts w:hint="eastAsia" w:ascii="黑体" w:hAnsi="黑体" w:eastAsia="黑体" w:cs="Times New Roman"/>
          <w:color w:val="000000"/>
          <w:sz w:val="24"/>
        </w:rPr>
      </w:pPr>
      <w:bookmarkStart w:id="0" w:name="_GoBack"/>
      <w:bookmarkEnd w:id="0"/>
    </w:p>
    <w:p>
      <w:pPr>
        <w:spacing w:line="260" w:lineRule="exact"/>
        <w:ind w:left="857" w:hanging="856" w:hangingChars="357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黑体" w:hAnsi="黑体" w:eastAsia="黑体" w:cs="Times New Roman"/>
          <w:color w:val="000000"/>
          <w:sz w:val="24"/>
        </w:rPr>
        <w:t>注：</w:t>
      </w:r>
      <w:r>
        <w:rPr>
          <w:rFonts w:hint="eastAsia" w:ascii="宋体" w:hAnsi="宋体" w:eastAsia="宋体" w:cs="Times New Roman"/>
          <w:color w:val="000000"/>
          <w:sz w:val="24"/>
        </w:rPr>
        <w:t>1、此表为跨设区市中招平台招生的学校填报，仅填写招收初中毕业的3年制中级工，若有进行中级工、高级工、预备技师阶段的双（或三）阶段有机对接连读的，请在“备注”栏进行说明按双（或三）阶段连读进行教学计划安排，通过阶段选拔升级。不得缩短学习年限。专业代码、名称以《全国技工院校专业目录（2022年修订）》为标准。</w:t>
      </w:r>
    </w:p>
    <w:p>
      <w:pPr>
        <w:spacing w:line="260" w:lineRule="exac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    2、学校名称后面，请自行标明“国家级重点技校</w:t>
      </w:r>
      <w:r>
        <w:rPr>
          <w:rFonts w:ascii="宋体" w:hAnsi="宋体" w:eastAsia="宋体" w:cs="Times New Roman"/>
          <w:color w:val="000000"/>
          <w:sz w:val="24"/>
        </w:rPr>
        <w:t>”</w:t>
      </w:r>
      <w:r>
        <w:rPr>
          <w:rFonts w:hint="eastAsia" w:ascii="宋体" w:hAnsi="宋体" w:eastAsia="宋体" w:cs="Times New Roman"/>
          <w:color w:val="000000"/>
          <w:sz w:val="24"/>
        </w:rPr>
        <w:t>、 “省级重点技校</w:t>
      </w:r>
      <w:r>
        <w:rPr>
          <w:rFonts w:ascii="宋体" w:hAnsi="宋体" w:eastAsia="宋体" w:cs="Times New Roman"/>
          <w:color w:val="000000"/>
          <w:sz w:val="24"/>
        </w:rPr>
        <w:t>”</w:t>
      </w:r>
      <w:r>
        <w:rPr>
          <w:rFonts w:hint="eastAsia" w:ascii="宋体" w:hAnsi="宋体" w:eastAsia="宋体" w:cs="Times New Roman"/>
          <w:color w:val="000000"/>
          <w:sz w:val="24"/>
        </w:rPr>
        <w:t>等信息并注意提供依据。</w:t>
      </w:r>
    </w:p>
    <w:p>
      <w:pPr>
        <w:spacing w:line="260" w:lineRule="exact"/>
        <w:ind w:firstLine="480" w:firstLineChars="20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3、表中招生专业及人数，不得超出附件1.3中申报范围。</w:t>
      </w:r>
    </w:p>
    <w:p>
      <w:pPr>
        <w:spacing w:line="260" w:lineRule="exact"/>
        <w:ind w:firstLine="480" w:firstLineChars="20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4、本表请申报书面的同时，报电子版Excel版到网盘</w:t>
      </w:r>
      <w:r>
        <w:rPr>
          <w:rFonts w:ascii="宋体" w:hAnsi="宋体" w:eastAsia="宋体" w:cs="Times New Roman"/>
          <w:color w:val="000000"/>
          <w:sz w:val="24"/>
        </w:rPr>
        <w:t>http://zszybb.ys168.com/</w:t>
      </w:r>
      <w:r>
        <w:rPr>
          <w:rFonts w:hint="eastAsia" w:ascii="宋体" w:hAnsi="宋体" w:eastAsia="宋体" w:cs="Times New Roman"/>
          <w:color w:val="000000"/>
          <w:sz w:val="24"/>
        </w:rPr>
        <w:t xml:space="preserve"> 的相应夹子。本表模板可到网盘下载。</w:t>
      </w:r>
    </w:p>
    <w:p>
      <w:pPr>
        <w:spacing w:line="260" w:lineRule="exact"/>
        <w:ind w:firstLine="480" w:firstLineChars="20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5、注意本表与拟刊登在设区市《中招指南》的招生简章（广告）一同上报。</w:t>
      </w:r>
    </w:p>
    <w:p>
      <w:pPr>
        <w:spacing w:line="260" w:lineRule="exact"/>
        <w:ind w:firstLine="480" w:firstLineChars="20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6、省属校须经其主管单位签章。</w:t>
      </w:r>
    </w:p>
    <w:p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ascii="黑体" w:hAnsi="宋体" w:eastAsia="黑体" w:cs="宋体"/>
          <w:color w:val="000000"/>
          <w:kern w:val="0"/>
          <w:sz w:val="21"/>
          <w:szCs w:val="32"/>
        </w:rPr>
        <w:br w:type="page"/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2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-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4</w:t>
      </w:r>
    </w:p>
    <w:p>
      <w:pPr>
        <w:widowControl/>
        <w:spacing w:line="240" w:lineRule="exact"/>
        <w:jc w:val="left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福建省技工院校2023年秋季招生专业报备表</w:t>
      </w:r>
    </w:p>
    <w:p>
      <w:pPr>
        <w:widowControl/>
        <w:wordWrap w:val="0"/>
        <w:spacing w:line="440" w:lineRule="exact"/>
        <w:rPr>
          <w:rFonts w:ascii="仿宋_GB2312" w:hAnsi="Times New Roman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宋体" w:cs="宋体"/>
          <w:color w:val="000000"/>
          <w:kern w:val="0"/>
          <w:sz w:val="24"/>
          <w:szCs w:val="24"/>
        </w:rPr>
        <w:t xml:space="preserve">填报单位（加盖公章）：                                           </w:t>
      </w:r>
      <w:r>
        <w:rPr>
          <w:rFonts w:hint="eastAsia" w:ascii="仿宋_GB2312" w:hAnsi="宋体" w:eastAsia="宋体" w:cs="宋体"/>
          <w:color w:val="000000"/>
          <w:kern w:val="0"/>
          <w:sz w:val="24"/>
        </w:rPr>
        <w:t>收件日期：2023年  月  日</w:t>
      </w:r>
    </w:p>
    <w:tbl>
      <w:tblPr>
        <w:tblStyle w:val="5"/>
        <w:tblW w:w="143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456"/>
        <w:gridCol w:w="1209"/>
        <w:gridCol w:w="1099"/>
        <w:gridCol w:w="1103"/>
        <w:gridCol w:w="609"/>
        <w:gridCol w:w="696"/>
        <w:gridCol w:w="1030"/>
        <w:gridCol w:w="733"/>
        <w:gridCol w:w="877"/>
        <w:gridCol w:w="993"/>
        <w:gridCol w:w="858"/>
        <w:gridCol w:w="679"/>
        <w:gridCol w:w="1044"/>
        <w:gridCol w:w="594"/>
        <w:gridCol w:w="998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培养模式</w:t>
            </w:r>
          </w:p>
        </w:tc>
        <w:tc>
          <w:tcPr>
            <w:tcW w:w="456" w:type="dxa"/>
            <w:vMerge w:val="restart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  <w:p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vMerge w:val="restart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专业编码</w:t>
            </w:r>
          </w:p>
        </w:tc>
        <w:tc>
          <w:tcPr>
            <w:tcW w:w="1099" w:type="dxa"/>
            <w:vMerge w:val="restart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专业方向</w:t>
            </w:r>
          </w:p>
        </w:tc>
        <w:tc>
          <w:tcPr>
            <w:tcW w:w="609" w:type="dxa"/>
            <w:vMerge w:val="restart"/>
            <w:vAlign w:val="center"/>
          </w:tcPr>
          <w:p>
            <w:pPr>
              <w:widowControl/>
              <w:spacing w:line="300" w:lineRule="exact"/>
              <w:ind w:left="-84" w:leftChars="-50" w:right="-160" w:rightChars="-50" w:hanging="76" w:hangingChars="3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培养层次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学制(年)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收费标准（元/学年或免学费）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招生对象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近三年招生人数情况</w:t>
            </w:r>
          </w:p>
        </w:tc>
        <w:tc>
          <w:tcPr>
            <w:tcW w:w="679" w:type="dxa"/>
            <w:vMerge w:val="restart"/>
            <w:vAlign w:val="top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在校生数</w:t>
            </w:r>
          </w:p>
        </w:tc>
        <w:tc>
          <w:tcPr>
            <w:tcW w:w="1044" w:type="dxa"/>
            <w:vMerge w:val="restart"/>
            <w:vAlign w:val="top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23年预计毕业生数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23年计划招生人数</w:t>
            </w:r>
          </w:p>
        </w:tc>
        <w:tc>
          <w:tcPr>
            <w:tcW w:w="998" w:type="dxa"/>
            <w:vMerge w:val="restart"/>
            <w:vAlign w:val="top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设施设备综合同时使用可提供工位数</w:t>
            </w:r>
          </w:p>
        </w:tc>
        <w:tc>
          <w:tcPr>
            <w:tcW w:w="788" w:type="dxa"/>
            <w:vMerge w:val="restart"/>
            <w:vAlign w:val="top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09" w:type="dxa"/>
            <w:vMerge w:val="continue"/>
            <w:vAlign w:val="center"/>
          </w:tcPr>
          <w:p>
            <w:pPr>
              <w:widowControl/>
              <w:spacing w:line="300" w:lineRule="exact"/>
              <w:ind w:left="-84" w:leftChars="-50" w:right="-160" w:rightChars="-50" w:hanging="76" w:hangingChars="32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vMerge w:val="continue"/>
            <w:vAlign w:val="top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2020年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2021年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2022年</w:t>
            </w:r>
          </w:p>
        </w:tc>
        <w:tc>
          <w:tcPr>
            <w:tcW w:w="679" w:type="dxa"/>
            <w:vMerge w:val="continue"/>
            <w:vAlign w:val="top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vMerge w:val="continue"/>
            <w:vAlign w:val="top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98" w:type="dxa"/>
            <w:vMerge w:val="continue"/>
            <w:vAlign w:val="top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vMerge w:val="continue"/>
            <w:vAlign w:val="top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9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0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79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9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0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79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9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0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79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9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0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79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color w:val="000000"/>
          <w:sz w:val="21"/>
        </w:rPr>
      </w:pPr>
      <w:r>
        <w:rPr>
          <w:rFonts w:hint="eastAsia" w:ascii="仿宋_GB2312" w:hAnsi="宋体" w:eastAsia="宋体" w:cs="宋体"/>
          <w:color w:val="000000"/>
          <w:kern w:val="0"/>
          <w:sz w:val="24"/>
        </w:rPr>
        <w:t>联系人：       联系电话：    手机：           填报时间：           2023年   月   日</w:t>
      </w:r>
    </w:p>
    <w:tbl>
      <w:tblPr>
        <w:tblStyle w:val="5"/>
        <w:tblW w:w="135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588" w:type="dxa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市人社局（技招办）签章：                     市技招办负责人签字：              市经办人员签字：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13588" w:type="dxa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240" w:lineRule="exact"/>
              <w:ind w:firstLine="400" w:firstLineChars="200"/>
              <w:jc w:val="left"/>
              <w:rPr>
                <w:rFonts w:ascii="仿宋_GB2312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0"/>
              </w:rPr>
              <w:t>1、所有报备工作需同时在省软件中完成电子报备工作。省属校须经其主管单位签章。</w:t>
            </w:r>
          </w:p>
          <w:p>
            <w:pPr>
              <w:widowControl/>
              <w:spacing w:line="240" w:lineRule="exact"/>
              <w:ind w:firstLine="400" w:firstLineChars="200"/>
              <w:jc w:val="left"/>
              <w:rPr>
                <w:rFonts w:ascii="仿宋_GB2312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0"/>
              </w:rPr>
              <w:t>2、填报本表时请采用Excel格式、A4纸横排，若行数不够可自行添加。培养模式填“全日制”或“非全日制”。</w:t>
            </w:r>
          </w:p>
          <w:p>
            <w:pPr>
              <w:widowControl/>
              <w:spacing w:line="240" w:lineRule="exact"/>
              <w:ind w:left="640" w:leftChars="125" w:hanging="240" w:hangingChars="120"/>
              <w:jc w:val="left"/>
              <w:rPr>
                <w:rFonts w:ascii="仿宋_GB2312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0"/>
              </w:rPr>
              <w:t>3、请按培养模式归类填报（先全日制）；同一培养模式的，按培养层次从高到低的顺序填报各校所报备专业；相同培养层次的专业，请按部颁15大类专业目录的专业编码先后顺序填报；相同专业不同学制的，按学制递增顺序排列；先新专业，后旧专业。</w:t>
            </w:r>
          </w:p>
          <w:p>
            <w:pPr>
              <w:widowControl/>
              <w:spacing w:line="240" w:lineRule="exact"/>
              <w:ind w:firstLine="400" w:firstLineChars="200"/>
              <w:jc w:val="left"/>
              <w:rPr>
                <w:rFonts w:ascii="仿宋_GB2312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0"/>
              </w:rPr>
              <w:t>4、招生对象应填写大专毕业、中职毕业、高中毕业、初中毕业，相近工种工作满2年的在职员工、在职员工，或达到中级技能水平人员等。</w:t>
            </w:r>
          </w:p>
          <w:p>
            <w:pPr>
              <w:widowControl/>
              <w:spacing w:line="240" w:lineRule="exact"/>
              <w:ind w:firstLine="400" w:firstLineChars="200"/>
              <w:jc w:val="left"/>
              <w:rPr>
                <w:rFonts w:ascii="仿宋_GB2312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0"/>
              </w:rPr>
              <w:t>5、如本校三年内未招到学生的专业，则为新专业，应在“备注”栏应填写“新专业”，作为主管重点审核的专业。</w:t>
            </w:r>
          </w:p>
          <w:p>
            <w:pPr>
              <w:widowControl/>
              <w:spacing w:line="240" w:lineRule="exact"/>
              <w:ind w:firstLine="400" w:firstLineChars="200"/>
              <w:jc w:val="left"/>
              <w:rPr>
                <w:rFonts w:ascii="仿宋_GB2312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0"/>
              </w:rPr>
              <w:t>6、所报专业如属分校、校区招生，应将其地点、批准文号等内容填在“备注”栏。</w:t>
            </w:r>
          </w:p>
          <w:p>
            <w:pPr>
              <w:widowControl/>
              <w:spacing w:line="240" w:lineRule="exact"/>
              <w:ind w:left="640" w:leftChars="125" w:hanging="240" w:hangingChars="120"/>
              <w:jc w:val="left"/>
              <w:rPr>
                <w:rFonts w:ascii="仿宋_GB2312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0"/>
              </w:rPr>
              <w:t>7、“设施设备综合同时使用可提供工位数”，将限制该专业招生人数。（此表“设施设备综合同时使用可提供工位数”将与省软件中申报招生专业的设施设备的对应核实）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18"/>
        <w:szCs w:val="18"/>
      </w:rPr>
    </w:pPr>
    <w:r>
      <w:rPr>
        <w:rFonts w:ascii="Times New Roman" w:hAnsi="Times New Roman" w:eastAsia="宋体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18"/>
        <w:szCs w:val="18"/>
      </w:rPr>
    </w:pPr>
    <w:r>
      <w:rPr>
        <w:rFonts w:ascii="Times New Roman" w:hAnsi="Times New Roman" w:eastAsia="宋体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F&#10;ctq9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A6472"/>
    <w:rsid w:val="769A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2023-03-24T08:18:00Z</dcterms:created>
  <dc:creator>hjy</dc:creator>
  <cp:lastModifiedBy>hjy</cp:lastModifiedBy>
  <dcterms:modified xsi:type="dcterms:W3CDTF">2023-03-24T08:19:33Z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