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列入拖欠农民工工资“黑名单”决定书</w:t>
      </w:r>
    </w:p>
    <w:p>
      <w:pPr>
        <w:spacing w:before="298" w:beforeLines="5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XX人社监黑决字〔     〕第  号</w:t>
      </w:r>
    </w:p>
    <w:p>
      <w:pPr>
        <w:spacing w:line="560" w:lineRule="exact"/>
        <w:ind w:firstLine="636" w:firstLineChars="200"/>
        <w:rPr>
          <w:rFonts w:hint="eastAsia" w:ascii="仿宋_GB2312" w:hAnsi="仿宋_GB2312" w:cs="仿宋_GB231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被列入拖欠农民工工资“黑名单”单位（人）：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法定代表人（主要负责人）：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cs="仿宋_GB2312"/>
          <w:sz w:val="28"/>
          <w:szCs w:val="28"/>
        </w:rPr>
        <w:t>职务：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统一社会信用代码（居民身份号码）：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500" w:lineRule="exact"/>
        <w:ind w:firstLine="556" w:firstLineChars="200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经调查，被列入拖欠农民工工资“黑名单”单位（人）存在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hint="eastAsia" w:ascii="仿宋_GB2312" w:hAnsi="仿宋_GB2312" w:cs="仿宋_GB2312"/>
          <w:sz w:val="28"/>
          <w:szCs w:val="28"/>
        </w:rPr>
        <w:t>的行为，属于《福建省拖欠农民工工资“黑名单”管理实施细则》第六条所列之行为，现于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日列入拖欠农民工工资“黑名单”，列入期限为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年，拖欠农民工工资“黑名单”信息将在部门门户网站、“信用中国（福建）”网站、国家企业信用信息公示系统（福建）等平台予以公布，并由相关部门实施联合惩戒。</w:t>
      </w:r>
    </w:p>
    <w:p>
      <w:pPr>
        <w:adjustRightInd w:val="0"/>
        <w:snapToGrid w:val="0"/>
        <w:spacing w:line="500" w:lineRule="exact"/>
        <w:ind w:firstLine="556" w:firstLineChars="200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如不服被列入拖欠农民工工资“黑名单”处理决定，可在收到之日起60日内向上一级人力资源和社会保障行政部门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cs="仿宋_GB2312"/>
          <w:sz w:val="28"/>
          <w:szCs w:val="28"/>
        </w:rPr>
        <w:t>或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cs="仿宋_GB2312"/>
          <w:sz w:val="28"/>
          <w:szCs w:val="28"/>
        </w:rPr>
        <w:t>人民政府申请行政复议，或者自收到本决定书之日起六个月内向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cs="仿宋_GB2312"/>
          <w:sz w:val="28"/>
          <w:szCs w:val="28"/>
        </w:rPr>
        <w:t>人民法院提起行政诉讼。</w:t>
      </w:r>
    </w:p>
    <w:p>
      <w:pPr>
        <w:spacing w:line="500" w:lineRule="exac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地址：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500" w:lineRule="exac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联系人：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cs="仿宋_GB2312"/>
          <w:sz w:val="28"/>
          <w:szCs w:val="28"/>
        </w:rPr>
        <w:t>，联系电话：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</w:t>
      </w:r>
    </w:p>
    <w:p>
      <w:pPr>
        <w:spacing w:line="560" w:lineRule="exact"/>
        <w:ind w:firstLine="556" w:firstLineChars="200"/>
        <w:jc w:val="right"/>
        <w:rPr>
          <w:rFonts w:hint="eastAsia" w:ascii="仿宋_GB2312" w:hAnsi="仿宋_GB2312" w:cs="仿宋_GB2312"/>
          <w:sz w:val="28"/>
          <w:szCs w:val="28"/>
        </w:rPr>
      </w:pPr>
    </w:p>
    <w:p>
      <w:pPr>
        <w:spacing w:line="560" w:lineRule="exact"/>
        <w:ind w:firstLine="556" w:firstLineChars="20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</w:t>
      </w:r>
    </w:p>
    <w:p>
      <w:pPr>
        <w:spacing w:line="560" w:lineRule="exact"/>
        <w:ind w:firstLine="556" w:firstLineChars="20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（人力资源和社会保障行政部门印章）</w:t>
      </w:r>
    </w:p>
    <w:p>
      <w:pPr>
        <w:spacing w:line="560" w:lineRule="exact"/>
        <w:ind w:firstLine="556" w:firstLineChars="200"/>
        <w:jc w:val="center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                          年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17" w:bottom="1587" w:left="1587" w:header="851" w:footer="1361" w:gutter="0"/>
      <w:cols w:space="0" w:num="1"/>
      <w:rtlGutter w:val="0"/>
      <w:docGrid w:type="linesAndChars" w:linePitch="658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9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9"/>
  <w:drawingGridVerticalSpacing w:val="32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859F9"/>
    <w:rsid w:val="2AF4348B"/>
    <w:rsid w:val="375859F9"/>
    <w:rsid w:val="5A7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paragraph" w:customStyle="1" w:styleId="8">
    <w:name w:val="目次、标准名称标题"/>
    <w:basedOn w:val="9"/>
    <w:next w:val="10"/>
    <w:qFormat/>
    <w:uiPriority w:val="0"/>
    <w:pPr>
      <w:numPr>
        <w:ilvl w:val="0"/>
        <w:numId w:val="0"/>
      </w:numPr>
      <w:spacing w:line="460" w:lineRule="exact"/>
    </w:pPr>
  </w:style>
  <w:style w:type="paragraph" w:customStyle="1" w:styleId="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2018-09-06T09:49:00Z</dcterms:created>
  <dc:creator>Administrator</dc:creator>
  <cp:lastModifiedBy>Will</cp:lastModifiedBy>
  <dcterms:modified xsi:type="dcterms:W3CDTF">2018-09-17T01:11:00Z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2052-11.1.0.7760</vt:lpwstr>
  </property>
</Properties>
</file>