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w:t>
      </w:r>
    </w:p>
    <w:p>
      <w:pPr>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52"/>
        </w:rPr>
      </w:pPr>
      <w:r>
        <w:rPr>
          <w:rFonts w:hint="eastAsia" w:ascii="宋体" w:hAnsi="宋体" w:eastAsia="宋体" w:cs="宋体"/>
          <w:b/>
          <w:bCs/>
          <w:sz w:val="44"/>
          <w:szCs w:val="52"/>
        </w:rPr>
        <w:t>关于承接《技工教育</w:t>
      </w:r>
      <w:r>
        <w:rPr>
          <w:rFonts w:hint="eastAsia" w:ascii="宋体" w:hAnsi="宋体" w:eastAsia="宋体" w:cs="宋体"/>
          <w:b/>
          <w:bCs/>
          <w:sz w:val="44"/>
          <w:szCs w:val="52"/>
          <w:lang w:eastAsia="zh-CN"/>
        </w:rPr>
        <w:t>“</w:t>
      </w:r>
      <w:r>
        <w:rPr>
          <w:rFonts w:hint="eastAsia" w:ascii="宋体" w:hAnsi="宋体" w:eastAsia="宋体" w:cs="宋体"/>
          <w:b/>
          <w:bCs/>
          <w:sz w:val="44"/>
          <w:szCs w:val="52"/>
        </w:rPr>
        <w:t>十四五</w:t>
      </w:r>
      <w:r>
        <w:rPr>
          <w:rFonts w:hint="eastAsia" w:ascii="宋体" w:hAnsi="宋体" w:eastAsia="宋体" w:cs="宋体"/>
          <w:b/>
          <w:bCs/>
          <w:sz w:val="44"/>
          <w:szCs w:val="52"/>
          <w:lang w:eastAsia="zh-CN"/>
        </w:rPr>
        <w:t>”</w:t>
      </w:r>
      <w:r>
        <w:rPr>
          <w:rFonts w:hint="eastAsia" w:ascii="宋体" w:hAnsi="宋体" w:eastAsia="宋体" w:cs="宋体"/>
          <w:b/>
          <w:bCs/>
          <w:sz w:val="44"/>
          <w:szCs w:val="52"/>
        </w:rPr>
        <w:t>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52"/>
        </w:rPr>
      </w:pPr>
      <w:r>
        <w:rPr>
          <w:rFonts w:hint="eastAsia" w:ascii="宋体" w:hAnsi="宋体" w:eastAsia="宋体" w:cs="宋体"/>
          <w:b/>
          <w:bCs/>
          <w:sz w:val="44"/>
          <w:szCs w:val="52"/>
        </w:rPr>
        <w:t>任务</w:t>
      </w:r>
      <w:r>
        <w:rPr>
          <w:rFonts w:hint="eastAsia" w:ascii="宋体" w:hAnsi="宋体" w:eastAsia="宋体" w:cs="宋体"/>
          <w:b/>
          <w:bCs/>
          <w:sz w:val="44"/>
          <w:szCs w:val="52"/>
          <w:lang w:eastAsia="zh-CN"/>
        </w:rPr>
        <w:t>（</w:t>
      </w:r>
      <w:r>
        <w:rPr>
          <w:rFonts w:hint="eastAsia" w:ascii="宋体" w:hAnsi="宋体" w:eastAsia="宋体" w:cs="宋体"/>
          <w:b/>
          <w:bCs/>
          <w:sz w:val="44"/>
          <w:szCs w:val="52"/>
        </w:rPr>
        <w:t>项目</w:t>
      </w:r>
      <w:r>
        <w:rPr>
          <w:rFonts w:hint="eastAsia" w:ascii="宋体" w:hAnsi="宋体" w:eastAsia="宋体" w:cs="宋体"/>
          <w:b/>
          <w:bCs/>
          <w:sz w:val="44"/>
          <w:szCs w:val="52"/>
          <w:lang w:eastAsia="zh-CN"/>
        </w:rPr>
        <w:t>）</w:t>
      </w:r>
      <w:r>
        <w:rPr>
          <w:rFonts w:hint="eastAsia" w:ascii="宋体" w:hAnsi="宋体" w:eastAsia="宋体" w:cs="宋体"/>
          <w:b/>
          <w:bCs/>
          <w:sz w:val="44"/>
          <w:szCs w:val="52"/>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Times New Roman"/>
          <w:sz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各省、自治区、直辖市及新疆生产建设兵团人力资源社会保障厅</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为贯彻落实好《职业教育提质培优行动计划(2020-2023年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教职成〔2020〕7号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、《关于深化技工院校改革大力发展技工教育的意见》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人社部发〔202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〕30号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和《技工教育</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十四五</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规划》</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人社部发〔2021〕86号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简称《规划》)、现对《规划》重点任务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承接工作通知如下。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40"/>
        </w:rPr>
      </w:pPr>
      <w:r>
        <w:rPr>
          <w:rFonts w:hint="eastAsia" w:ascii="黑体" w:hAnsi="黑体" w:eastAsia="黑体" w:cs="仿宋_GB2312"/>
          <w:b w:val="0"/>
          <w:color w:val="auto"/>
          <w:kern w:val="0"/>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40"/>
        </w:rPr>
      </w:pPr>
      <w:r>
        <w:rPr>
          <w:rFonts w:hint="eastAsia" w:ascii="楷体" w:hAnsi="楷体" w:eastAsia="楷体" w:cs="楷体"/>
          <w:b/>
          <w:bCs/>
          <w:color w:val="auto"/>
          <w:sz w:val="32"/>
          <w:szCs w:val="40"/>
          <w:lang w:eastAsia="zh-CN"/>
        </w:rPr>
        <w:t>（</w:t>
      </w:r>
      <w:r>
        <w:rPr>
          <w:rFonts w:hint="eastAsia" w:ascii="楷体" w:hAnsi="楷体" w:eastAsia="楷体" w:cs="楷体"/>
          <w:b/>
          <w:bCs/>
          <w:color w:val="auto"/>
          <w:sz w:val="32"/>
          <w:szCs w:val="40"/>
        </w:rPr>
        <w:t>一</w:t>
      </w:r>
      <w:r>
        <w:rPr>
          <w:rFonts w:hint="eastAsia" w:ascii="楷体" w:hAnsi="楷体" w:eastAsia="楷体" w:cs="楷体"/>
          <w:b/>
          <w:bCs/>
          <w:color w:val="auto"/>
          <w:sz w:val="32"/>
          <w:szCs w:val="40"/>
          <w:lang w:eastAsia="zh-CN"/>
        </w:rPr>
        <w:t>）</w:t>
      </w:r>
      <w:r>
        <w:rPr>
          <w:rFonts w:hint="eastAsia" w:ascii="楷体" w:hAnsi="楷体" w:eastAsia="楷体" w:cs="楷体"/>
          <w:b/>
          <w:bCs/>
          <w:color w:val="auto"/>
          <w:sz w:val="32"/>
          <w:szCs w:val="40"/>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color w:val="auto"/>
          <w:sz w:val="32"/>
          <w:szCs w:val="40"/>
        </w:rPr>
        <w:t>通过任务</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实施以评促建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加大政策和资金支持力度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引领带动技工院校改革</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在学校管理、专业建设、师资队伍、校企合作等方面培育一批先进典型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打造技工教育特色品牌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推动技工教育高质量发展。</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eastAsia="zh-CN"/>
        </w:rPr>
        <w:t>（</w:t>
      </w:r>
      <w:r>
        <w:rPr>
          <w:rFonts w:hint="eastAsia" w:ascii="楷体" w:hAnsi="楷体" w:eastAsia="楷体" w:cs="楷体"/>
          <w:b/>
          <w:bCs/>
          <w:sz w:val="32"/>
          <w:szCs w:val="40"/>
        </w:rPr>
        <w:t>二</w:t>
      </w:r>
      <w:r>
        <w:rPr>
          <w:rFonts w:hint="eastAsia" w:ascii="楷体" w:hAnsi="楷体" w:eastAsia="楷体" w:cs="楷体"/>
          <w:b/>
          <w:bCs/>
          <w:sz w:val="32"/>
          <w:szCs w:val="40"/>
          <w:lang w:eastAsia="zh-CN"/>
        </w:rPr>
        <w:t>）</w:t>
      </w:r>
      <w:r>
        <w:rPr>
          <w:rFonts w:hint="eastAsia" w:ascii="楷体" w:hAnsi="楷体" w:eastAsia="楷体" w:cs="楷体"/>
          <w:b/>
          <w:bCs/>
          <w:sz w:val="32"/>
          <w:szCs w:val="40"/>
        </w:rPr>
        <w:t>基本原则</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1.广泛动员</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以评促建。不分指标、不提前制定标准</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广泛动员技工院校积极承接规划任务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引导学校、行业企业、举办方及各级财政部门加大投入力度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认真组织实施任务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最终实现以评促建目标。</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2.集中启动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线上管理。全面梳理《规划》各项任务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集中启动任务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申报。建设全国技工教育重点任务管理</w:t>
      </w:r>
      <w:r>
        <w:rPr>
          <w:rFonts w:hint="eastAsia" w:ascii="仿宋_GB2312" w:hAnsi="仿宋_GB2312" w:eastAsia="仿宋_GB2312" w:cs="仿宋_GB2312"/>
          <w:sz w:val="32"/>
          <w:szCs w:val="40"/>
          <w:lang w:eastAsia="zh-CN"/>
        </w:rPr>
        <w:t>平台，</w:t>
      </w:r>
      <w:r>
        <w:rPr>
          <w:rFonts w:hint="eastAsia" w:ascii="仿宋_GB2312" w:hAnsi="仿宋_GB2312" w:eastAsia="仿宋_GB2312" w:cs="仿宋_GB2312"/>
          <w:sz w:val="32"/>
          <w:szCs w:val="40"/>
        </w:rPr>
        <w:t>开展线上申报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数据资料集中管理</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减轻文本制作压力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同时为后续任务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评审、管理、分析、评估等提供便利。</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3.分类指导</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分批推进。根据具体任务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分类制定指导意见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指导各地根据实际制定工作方案</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切实抓好建设。严格按照组织推荐、资格审核、专家遴选、公示等程序分批推进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成熟一批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公布一批。</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4.总结评估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示范引领。对各任务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实行动态跟踪指导</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定期组织检查评估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总结先进经验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对重点政策突破、典型经验做法等多渠道、多方式予以宣传推广。适时委托组织第三方对任务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实施情况进行全面评估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进一步总结提炼技工教育办学规律和特色。</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s="仿宋_GB2312"/>
          <w:b w:val="0"/>
          <w:color w:val="auto"/>
          <w:kern w:val="0"/>
          <w:sz w:val="32"/>
          <w:szCs w:val="32"/>
          <w:lang w:val="en-US" w:eastAsia="zh-CN" w:bidi="ar-SA"/>
        </w:rPr>
      </w:pPr>
      <w:r>
        <w:rPr>
          <w:rFonts w:hint="eastAsia" w:ascii="黑体" w:hAnsi="黑体" w:eastAsia="黑体" w:cs="仿宋_GB2312"/>
          <w:b w:val="0"/>
          <w:color w:val="auto"/>
          <w:kern w:val="0"/>
          <w:sz w:val="32"/>
          <w:szCs w:val="32"/>
          <w:lang w:val="en-US" w:eastAsia="zh-CN" w:bidi="ar-SA"/>
        </w:rPr>
        <w:t>二、第一批重点工作任务（项目）</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遴选30个左右技工教育思想政治理论课师资研修基地。</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优质技工院校建设。</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1.遴选300所左右优质技工院校。</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2.遴选500个左右优质专业。</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三</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打造100个左右技工教育联盟</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集团</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开发《技工院校XX专业教学标准》.</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五</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开发全国技工教育规划教材。</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六</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遴选100所左右技工教育数字化资源建设与应用优秀院校。</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七</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遵选500门左右技工教育精品在线课程。</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s="仿宋_GB2312"/>
          <w:b w:val="0"/>
          <w:color w:val="auto"/>
          <w:kern w:val="0"/>
          <w:sz w:val="32"/>
          <w:szCs w:val="32"/>
          <w:lang w:val="en-US" w:eastAsia="zh-CN" w:bidi="ar-SA"/>
        </w:rPr>
      </w:pPr>
      <w:r>
        <w:rPr>
          <w:rFonts w:hint="eastAsia" w:ascii="黑体" w:hAnsi="黑体" w:eastAsia="黑体" w:cs="仿宋_GB2312"/>
          <w:b w:val="0"/>
          <w:color w:val="auto"/>
          <w:kern w:val="0"/>
          <w:sz w:val="32"/>
          <w:szCs w:val="32"/>
          <w:lang w:val="en-US" w:eastAsia="zh-CN" w:bidi="ar-SA"/>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各级人力资源社会保障部门负责《规划》的组织实施</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要加强与发展改革、财政、教育、国有资产管理等部门的配合</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制定工作方案、协调支持经费、加大政策供给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确保改革任务落地。</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各省级人力资源社会保障部门通过技工教育网的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全国技工教育重点任务管理平台”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登录地址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color w:val="auto"/>
          <w:sz w:val="32"/>
          <w:szCs w:val="40"/>
          <w:u w:val="none"/>
          <w:lang w:val="en-US" w:eastAsia="zh-CN"/>
        </w:rPr>
        <w:t>http://jgyxgl.36ve.com</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积极组织学校申报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并结合工作实际确定本省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市、区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拟承接的任务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数量、实施单位和支持经费。</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三</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各省级人力资源社会保障部门须通过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全国技工教育重点任务管理平台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打印《技工教育重点任务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承接意向表》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见附件</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于2022年6月15日前以厅函形式报送我司。</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人力资源社会保障部根据各地承接意向汇总备案并反馈省级人力资源社会保障部门。各地根据备案结果开展相关工作。2022年起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人力资源社会保障部每年年底采集一次执行绩效</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分批次按程序开展遴选认定</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成熟一批公布一批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确保2025年6月前完成全部建设任务。</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五</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请各省级人力资源社会保障部门指定专人负责项目管理工作</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于4月27日前将联络员信息报送我司</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近期将对平台使用进行线上培训答疑</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具体时间另行通知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联系人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晋晓磊</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安波</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联系电话</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010-84208450</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64961964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right"/>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人力资源社会保障部职业能力建设司</w:t>
      </w:r>
    </w:p>
    <w:p>
      <w:pPr>
        <w:wordWrap w:val="0"/>
        <w:spacing w:line="596" w:lineRule="exact"/>
        <w:jc w:val="right"/>
        <w:textAlignment w:val="top"/>
        <w:rPr>
          <w:rFonts w:hint="eastAsia" w:ascii="仿宋_GB2312" w:hAnsi="仿宋_GB2312" w:eastAsia="仿宋_GB2312" w:cs="仿宋_GB2312"/>
          <w:sz w:val="32"/>
          <w:szCs w:val="40"/>
          <w:lang w:val="en-US" w:eastAsia="zh-CN"/>
        </w:rPr>
        <w:sectPr>
          <w:footerReference r:id="rId5" w:type="first"/>
          <w:footerReference r:id="rId3" w:type="default"/>
          <w:footerReference r:id="rId4" w:type="even"/>
          <w:pgSz w:w="11906" w:h="16838"/>
          <w:pgMar w:top="2098" w:right="1418" w:bottom="1588" w:left="1588" w:header="851" w:footer="1361" w:gutter="0"/>
          <w:pgNumType w:fmt="decimal" w:start="2"/>
          <w:cols w:space="720" w:num="1"/>
          <w:docGrid w:type="linesAndChars" w:linePitch="596" w:charSpace="-439"/>
        </w:sectPr>
      </w:pPr>
      <w:r>
        <w:rPr>
          <w:rFonts w:hint="eastAsia" w:ascii="仿宋_GB2312" w:hAnsi="仿宋_GB2312" w:eastAsia="仿宋_GB2312" w:cs="仿宋_GB2312"/>
          <w:sz w:val="32"/>
          <w:szCs w:val="40"/>
        </w:rPr>
        <w:t>2022年4月24</w: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028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AjIZ8Q&#10;rAEAADg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5926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MGRq&#10;+qsBAAA4AwAADgAAAAAAAAABACAAAAAoAQAAZHJzL2Uyb0RvYy54bWxQSwUGAAAAAAYABgBZAQAA&#10;R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824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3" name="直接连接符 3"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8240;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lSXodcAAAAMAQAA&#10;DwAAAAAAAAABACAAAAAiAAAAZHJzL2Rvd25yZXYueG1sUEsBAhQAFAAAAAgAh07iQEPFyBvhAQAA&#10;ogMAAA4AAAAAAAAAAQAgAAAAJgEAAGRycy9lMm9Eb2MueG1sUEsFBgAAAAAGAAYAWQEAAHkFAAAA&#10;AA==&#10;">
                <v:fill on="f" focussize="0,0"/>
                <v:stroke weight="1pt" color="#000000" joinstyle="round"/>
                <v:imagedata o:title=""/>
                <o:lock v:ext="edit" aspectratio="f"/>
                <w10:wrap type="topAndBottom"/>
                <w10:anchorlock/>
              </v:line>
            </w:pict>
          </mc:Fallback>
        </mc:AlternateContent>
      </w:r>
      <w:r>
        <w:rPr>
          <w:rFonts w:hint="eastAsia" w:ascii="仿宋_GB2312" w:hAnsi="仿宋_GB2312" w:eastAsia="仿宋_GB2312" w:cs="仿宋_GB2312"/>
          <w:sz w:val="32"/>
          <w:szCs w:val="40"/>
          <w:lang w:eastAsia="zh-CN"/>
        </w:rPr>
        <w:t>日</w:t>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sz w:val="32"/>
          <w:szCs w:val="32"/>
        </w:rPr>
      </w:pPr>
    </w:p>
    <w:p>
      <w:pPr>
        <w:spacing w:before="101" w:line="219" w:lineRule="auto"/>
        <w:jc w:val="center"/>
        <w:rPr>
          <w:rFonts w:ascii="宋体" w:hAnsi="宋体" w:eastAsia="宋体" w:cs="宋体"/>
          <w:b/>
          <w:bCs/>
          <w:spacing w:val="-1"/>
          <w:sz w:val="44"/>
          <w:szCs w:val="44"/>
        </w:rPr>
      </w:pPr>
      <w:r>
        <w:rPr>
          <w:rFonts w:ascii="宋体" w:hAnsi="宋体" w:eastAsia="宋体" w:cs="宋体"/>
          <w:b/>
          <w:bCs/>
          <w:spacing w:val="-1"/>
          <w:sz w:val="44"/>
          <w:szCs w:val="44"/>
        </w:rPr>
        <w:t>技工教育</w:t>
      </w:r>
      <w:r>
        <w:rPr>
          <w:rFonts w:hint="eastAsia" w:ascii="宋体" w:hAnsi="宋体" w:eastAsia="宋体" w:cs="宋体"/>
          <w:b/>
          <w:bCs/>
          <w:spacing w:val="-1"/>
          <w:sz w:val="44"/>
          <w:szCs w:val="44"/>
          <w:lang w:eastAsia="zh-CN"/>
        </w:rPr>
        <w:t>“</w:t>
      </w:r>
      <w:r>
        <w:rPr>
          <w:rFonts w:ascii="宋体" w:hAnsi="宋体" w:eastAsia="宋体" w:cs="宋体"/>
          <w:b/>
          <w:bCs/>
          <w:spacing w:val="-1"/>
          <w:sz w:val="44"/>
          <w:szCs w:val="44"/>
        </w:rPr>
        <w:t>十四五</w:t>
      </w:r>
      <w:r>
        <w:rPr>
          <w:rFonts w:hint="eastAsia" w:ascii="宋体" w:hAnsi="宋体" w:eastAsia="宋体" w:cs="宋体"/>
          <w:b/>
          <w:bCs/>
          <w:spacing w:val="-1"/>
          <w:sz w:val="44"/>
          <w:szCs w:val="44"/>
          <w:lang w:eastAsia="zh-CN"/>
        </w:rPr>
        <w:t>”</w:t>
      </w:r>
      <w:r>
        <w:rPr>
          <w:rFonts w:ascii="宋体" w:hAnsi="宋体" w:eastAsia="宋体" w:cs="宋体"/>
          <w:b/>
          <w:bCs/>
          <w:spacing w:val="-1"/>
          <w:sz w:val="44"/>
          <w:szCs w:val="44"/>
        </w:rPr>
        <w:t>规划任务(项目)承接意向表</w:t>
      </w:r>
    </w:p>
    <w:p>
      <w:pPr>
        <w:spacing w:line="122" w:lineRule="exact"/>
        <w:jc w:val="left"/>
        <w:rPr>
          <w:rFonts w:ascii="Calibri" w:hAnsi="Calibri" w:eastAsia="宋体" w:cs="Times New Roman"/>
          <w:sz w:val="21"/>
        </w:rPr>
      </w:pPr>
    </w:p>
    <w:tbl>
      <w:tblPr>
        <w:tblStyle w:val="6"/>
        <w:tblW w:w="139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
        <w:gridCol w:w="439"/>
        <w:gridCol w:w="2255"/>
        <w:gridCol w:w="770"/>
        <w:gridCol w:w="770"/>
        <w:gridCol w:w="1572"/>
        <w:gridCol w:w="1572"/>
        <w:gridCol w:w="1572"/>
        <w:gridCol w:w="1572"/>
        <w:gridCol w:w="1572"/>
        <w:gridCol w:w="1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7" w:hRule="atLeast"/>
          <w:jc w:val="center"/>
        </w:trPr>
        <w:tc>
          <w:tcPr>
            <w:tcW w:w="696" w:type="dxa"/>
            <w:gridSpan w:val="2"/>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序号</w:t>
            </w:r>
          </w:p>
        </w:tc>
        <w:tc>
          <w:tcPr>
            <w:tcW w:w="2255"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hint="eastAsia" w:ascii="宋体" w:hAnsi="宋体" w:eastAsia="宋体" w:cs="宋体"/>
                <w:sz w:val="18"/>
                <w:szCs w:val="18"/>
                <w:lang w:eastAsia="zh-CN"/>
              </w:rPr>
            </w:pPr>
            <w:r>
              <w:rPr>
                <w:rFonts w:hint="eastAsia" w:ascii="宋体" w:hAnsi="宋体" w:eastAsia="宋体" w:cs="宋体"/>
                <w:spacing w:val="-2"/>
                <w:sz w:val="18"/>
                <w:szCs w:val="18"/>
                <w:lang w:eastAsia="zh-CN"/>
              </w:rPr>
              <w:t>工作任务</w:t>
            </w:r>
          </w:p>
        </w:tc>
        <w:tc>
          <w:tcPr>
            <w:tcW w:w="77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right="0" w:firstLine="0"/>
              <w:jc w:val="center"/>
              <w:textAlignment w:val="auto"/>
              <w:rPr>
                <w:rFonts w:hint="eastAsia" w:ascii="宋体" w:hAnsi="宋体" w:eastAsia="宋体" w:cs="宋体"/>
                <w:spacing w:val="4"/>
                <w:position w:val="6"/>
                <w:sz w:val="18"/>
                <w:szCs w:val="18"/>
                <w:lang w:eastAsia="zh-CN"/>
              </w:rPr>
            </w:pPr>
            <w:r>
              <w:rPr>
                <w:rFonts w:hint="eastAsia" w:ascii="宋体" w:hAnsi="宋体" w:eastAsia="宋体" w:cs="宋体"/>
                <w:spacing w:val="4"/>
                <w:position w:val="6"/>
                <w:sz w:val="18"/>
                <w:szCs w:val="18"/>
                <w:lang w:eastAsia="zh-CN"/>
              </w:rPr>
              <w:t>是否</w:t>
            </w:r>
          </w:p>
          <w:p>
            <w:pPr>
              <w:keepNext w:val="0"/>
              <w:keepLines w:val="0"/>
              <w:pageBreakBefore w:val="0"/>
              <w:widowControl w:val="0"/>
              <w:kinsoku/>
              <w:wordWrap/>
              <w:overflowPunct/>
              <w:topLinePunct w:val="0"/>
              <w:autoSpaceDE/>
              <w:autoSpaceDN/>
              <w:bidi w:val="0"/>
              <w:adjustRightInd/>
              <w:snapToGrid/>
              <w:spacing w:line="240" w:lineRule="atLeast"/>
              <w:ind w:left="0" w:right="0" w:firstLine="0"/>
              <w:jc w:val="center"/>
              <w:textAlignment w:val="auto"/>
              <w:rPr>
                <w:rFonts w:hint="eastAsia" w:ascii="宋体" w:hAnsi="宋体" w:eastAsia="宋体" w:cs="宋体"/>
                <w:sz w:val="18"/>
                <w:szCs w:val="18"/>
                <w:lang w:eastAsia="zh-CN"/>
              </w:rPr>
            </w:pPr>
            <w:r>
              <w:rPr>
                <w:rFonts w:hint="eastAsia" w:ascii="宋体" w:hAnsi="宋体" w:eastAsia="宋体" w:cs="宋体"/>
                <w:spacing w:val="4"/>
                <w:position w:val="6"/>
                <w:sz w:val="18"/>
                <w:szCs w:val="18"/>
                <w:lang w:eastAsia="zh-CN"/>
              </w:rPr>
              <w:t>承接</w:t>
            </w:r>
          </w:p>
        </w:tc>
        <w:tc>
          <w:tcPr>
            <w:tcW w:w="77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right="0" w:firstLine="0"/>
              <w:jc w:val="center"/>
              <w:textAlignment w:val="auto"/>
              <w:rPr>
                <w:rFonts w:hint="eastAsia" w:ascii="宋体" w:hAnsi="宋体" w:eastAsia="宋体" w:cs="宋体"/>
                <w:spacing w:val="4"/>
                <w:position w:val="6"/>
                <w:sz w:val="18"/>
                <w:szCs w:val="18"/>
                <w:lang w:eastAsia="zh-CN"/>
              </w:rPr>
            </w:pPr>
            <w:r>
              <w:rPr>
                <w:rFonts w:hint="eastAsia" w:ascii="宋体" w:hAnsi="宋体" w:eastAsia="宋体" w:cs="宋体"/>
                <w:spacing w:val="4"/>
                <w:position w:val="6"/>
                <w:sz w:val="18"/>
                <w:szCs w:val="18"/>
                <w:lang w:eastAsia="zh-CN"/>
              </w:rPr>
              <w:t>承接</w:t>
            </w:r>
          </w:p>
          <w:p>
            <w:pPr>
              <w:keepNext w:val="0"/>
              <w:keepLines w:val="0"/>
              <w:pageBreakBefore w:val="0"/>
              <w:widowControl w:val="0"/>
              <w:kinsoku/>
              <w:wordWrap/>
              <w:overflowPunct/>
              <w:topLinePunct w:val="0"/>
              <w:autoSpaceDE/>
              <w:autoSpaceDN/>
              <w:bidi w:val="0"/>
              <w:adjustRightInd/>
              <w:snapToGrid/>
              <w:spacing w:line="240" w:lineRule="atLeast"/>
              <w:ind w:left="0" w:right="0" w:firstLine="0"/>
              <w:jc w:val="center"/>
              <w:textAlignment w:val="auto"/>
              <w:rPr>
                <w:rFonts w:hint="eastAsia" w:ascii="宋体" w:hAnsi="宋体" w:eastAsia="宋体" w:cs="宋体"/>
                <w:sz w:val="18"/>
                <w:szCs w:val="18"/>
                <w:lang w:eastAsia="zh-CN"/>
              </w:rPr>
            </w:pPr>
            <w:r>
              <w:rPr>
                <w:rFonts w:hint="eastAsia" w:ascii="宋体" w:hAnsi="宋体" w:eastAsia="宋体" w:cs="宋体"/>
                <w:spacing w:val="4"/>
                <w:position w:val="6"/>
                <w:sz w:val="18"/>
                <w:szCs w:val="18"/>
                <w:lang w:eastAsia="zh-CN"/>
              </w:rPr>
              <w:t>数量</w:t>
            </w:r>
          </w:p>
        </w:tc>
        <w:tc>
          <w:tcPr>
            <w:tcW w:w="9432" w:type="dxa"/>
            <w:gridSpan w:val="6"/>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1"/>
                <w:sz w:val="18"/>
                <w:szCs w:val="18"/>
              </w:rPr>
              <w:t>预计投入经费(单位:万元)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jc w:val="center"/>
        </w:trPr>
        <w:tc>
          <w:tcPr>
            <w:tcW w:w="696" w:type="dxa"/>
            <w:gridSpan w:val="2"/>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2255"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投入经费汇总</w:t>
            </w: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hint="eastAsia" w:ascii="宋体" w:hAnsi="宋体" w:eastAsia="宋体" w:cs="宋体"/>
                <w:sz w:val="18"/>
                <w:szCs w:val="18"/>
                <w:lang w:eastAsia="zh-CN"/>
              </w:rPr>
            </w:pPr>
            <w:r>
              <w:rPr>
                <w:rFonts w:hint="eastAsia" w:ascii="宋体" w:hAnsi="宋体" w:eastAsia="宋体" w:cs="宋体"/>
                <w:spacing w:val="2"/>
                <w:sz w:val="18"/>
                <w:szCs w:val="18"/>
                <w:lang w:eastAsia="zh-CN"/>
              </w:rPr>
              <w:t>学校自筹</w:t>
            </w: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行业企业投入</w:t>
            </w: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举办方投入</w:t>
            </w: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地市县投入</w:t>
            </w: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hint="eastAsia" w:ascii="宋体" w:hAnsi="宋体" w:eastAsia="宋体" w:cs="宋体"/>
                <w:sz w:val="18"/>
                <w:szCs w:val="18"/>
                <w:lang w:eastAsia="zh-CN"/>
              </w:rPr>
            </w:pPr>
            <w:r>
              <w:rPr>
                <w:rFonts w:hint="eastAsia" w:ascii="宋体" w:hAnsi="宋体" w:eastAsia="宋体" w:cs="宋体"/>
                <w:spacing w:val="-2"/>
                <w:sz w:val="18"/>
                <w:szCs w:val="18"/>
                <w:lang w:eastAsia="zh-CN"/>
              </w:rPr>
              <w:t>省财政投入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hint="eastAsia" w:ascii="Arial" w:eastAsia="宋体"/>
                <w:sz w:val="18"/>
                <w:szCs w:val="18"/>
                <w:lang w:val="en-US" w:eastAsia="zh-CN"/>
              </w:rPr>
            </w:pPr>
            <w:r>
              <w:rPr>
                <w:rFonts w:hint="eastAsia" w:ascii="宋体" w:hAnsi="宋体" w:eastAsia="宋体" w:cs="宋体"/>
                <w:sz w:val="18"/>
                <w:szCs w:val="18"/>
                <w:lang w:val="en-US" w:eastAsia="zh-CN"/>
              </w:rPr>
              <w:t>1</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hint="eastAsia" w:ascii="宋体" w:hAnsi="宋体" w:eastAsia="宋体" w:cs="宋体"/>
                <w:spacing w:val="-1"/>
                <w:sz w:val="18"/>
                <w:szCs w:val="18"/>
                <w:lang w:eastAsia="zh-CN"/>
              </w:rPr>
              <w:t>遴选</w:t>
            </w:r>
            <w:r>
              <w:rPr>
                <w:rFonts w:ascii="宋体" w:hAnsi="宋体" w:eastAsia="宋体" w:cs="宋体"/>
                <w:spacing w:val="-1"/>
                <w:sz w:val="18"/>
                <w:szCs w:val="18"/>
              </w:rPr>
              <w:t>30个左右技工教育思想</w:t>
            </w:r>
            <w:r>
              <w:rPr>
                <w:rFonts w:hint="eastAsia" w:ascii="宋体" w:hAnsi="宋体" w:eastAsia="宋体" w:cs="宋体"/>
                <w:spacing w:val="-1"/>
                <w:sz w:val="18"/>
                <w:szCs w:val="18"/>
                <w:lang w:eastAsia="zh-CN"/>
              </w:rPr>
              <w:t>政治</w:t>
            </w:r>
            <w:bookmarkStart w:id="0" w:name="_GoBack"/>
            <w:bookmarkEnd w:id="0"/>
            <w:r>
              <w:rPr>
                <w:rFonts w:ascii="宋体" w:hAnsi="宋体" w:eastAsia="宋体" w:cs="宋体"/>
                <w:spacing w:val="-1"/>
                <w:sz w:val="18"/>
                <w:szCs w:val="18"/>
              </w:rPr>
              <w:t>理论课</w:t>
            </w:r>
            <w:r>
              <w:rPr>
                <w:rFonts w:ascii="宋体" w:hAnsi="宋体" w:eastAsia="宋体" w:cs="宋体"/>
                <w:spacing w:val="-2"/>
                <w:sz w:val="18"/>
                <w:szCs w:val="18"/>
              </w:rPr>
              <w:t>师资研修基地</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jc w:val="center"/>
        </w:trPr>
        <w:tc>
          <w:tcPr>
            <w:tcW w:w="257"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2</w:t>
            </w:r>
          </w:p>
        </w:tc>
        <w:tc>
          <w:tcPr>
            <w:tcW w:w="4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hint="eastAsia" w:ascii="宋体" w:hAnsi="宋体" w:eastAsia="宋体" w:cs="宋体"/>
                <w:sz w:val="18"/>
                <w:szCs w:val="18"/>
                <w:lang w:eastAsia="zh-CN"/>
              </w:rPr>
            </w:pPr>
            <w:r>
              <w:rPr>
                <w:rFonts w:ascii="宋体" w:hAnsi="宋体" w:eastAsia="宋体" w:cs="宋体"/>
                <w:spacing w:val="-2"/>
                <w:sz w:val="18"/>
                <w:szCs w:val="18"/>
              </w:rPr>
              <w:t>2.</w:t>
            </w:r>
            <w:r>
              <w:rPr>
                <w:rFonts w:hint="eastAsia" w:ascii="宋体" w:hAnsi="宋体" w:eastAsia="宋体" w:cs="宋体"/>
                <w:spacing w:val="-2"/>
                <w:sz w:val="18"/>
                <w:szCs w:val="18"/>
                <w:lang w:val="en-US" w:eastAsia="zh-CN"/>
              </w:rPr>
              <w:t>1</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hint="eastAsia" w:ascii="宋体" w:hAnsi="宋体" w:eastAsia="宋体" w:cs="宋体"/>
                <w:spacing w:val="2"/>
                <w:sz w:val="18"/>
                <w:szCs w:val="18"/>
                <w:lang w:eastAsia="zh-CN"/>
              </w:rPr>
              <w:t>遴选</w:t>
            </w:r>
            <w:r>
              <w:rPr>
                <w:rFonts w:ascii="宋体" w:hAnsi="宋体" w:eastAsia="宋体" w:cs="宋体"/>
                <w:spacing w:val="2"/>
                <w:sz w:val="18"/>
                <w:szCs w:val="18"/>
              </w:rPr>
              <w:t>300所左右优质技工院校</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257"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4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pacing w:val="-2"/>
                <w:sz w:val="18"/>
                <w:szCs w:val="18"/>
              </w:rPr>
              <w:t>2.2</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lang w:val="en-US" w:eastAsia="zh-CN"/>
              </w:rPr>
              <w:t>5</w:t>
            </w:r>
            <w:r>
              <w:rPr>
                <w:rFonts w:ascii="宋体" w:hAnsi="宋体" w:eastAsia="宋体" w:cs="宋体"/>
                <w:spacing w:val="1"/>
                <w:sz w:val="18"/>
                <w:szCs w:val="18"/>
              </w:rPr>
              <w:t>00个左右优质专业</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3</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ascii="宋体" w:hAnsi="宋体" w:eastAsia="宋体" w:cs="宋体"/>
                <w:spacing w:val="3"/>
                <w:sz w:val="18"/>
                <w:szCs w:val="18"/>
              </w:rPr>
              <w:t>打造100个左右技工教育联盟(集团)</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4</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ascii="宋体" w:hAnsi="宋体" w:eastAsia="宋体" w:cs="宋体"/>
                <w:spacing w:val="-2"/>
                <w:sz w:val="18"/>
                <w:szCs w:val="18"/>
              </w:rPr>
              <w:t>开发《技工院校X</w:t>
            </w:r>
            <w:r>
              <w:rPr>
                <w:rFonts w:hint="eastAsia" w:ascii="宋体" w:hAnsi="宋体" w:eastAsia="宋体" w:cs="宋体"/>
                <w:spacing w:val="-2"/>
                <w:sz w:val="18"/>
                <w:szCs w:val="18"/>
                <w:lang w:val="en-US" w:eastAsia="zh-CN"/>
              </w:rPr>
              <w:t>X</w:t>
            </w:r>
            <w:r>
              <w:rPr>
                <w:rFonts w:ascii="宋体" w:hAnsi="宋体" w:eastAsia="宋体" w:cs="宋体"/>
                <w:spacing w:val="-2"/>
                <w:sz w:val="18"/>
                <w:szCs w:val="18"/>
              </w:rPr>
              <w:t>专业教学标准》</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5</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ascii="宋体" w:hAnsi="宋体" w:eastAsia="宋体" w:cs="宋体"/>
                <w:spacing w:val="-1"/>
                <w:sz w:val="18"/>
                <w:szCs w:val="18"/>
              </w:rPr>
              <w:t>开发全</w:t>
            </w:r>
            <w:r>
              <w:rPr>
                <w:rFonts w:hint="eastAsia" w:ascii="宋体" w:hAnsi="宋体" w:eastAsia="宋体" w:cs="宋体"/>
                <w:spacing w:val="-1"/>
                <w:sz w:val="18"/>
                <w:szCs w:val="18"/>
                <w:lang w:eastAsia="zh-CN"/>
              </w:rPr>
              <w:t>国</w:t>
            </w:r>
            <w:r>
              <w:rPr>
                <w:rFonts w:ascii="宋体" w:hAnsi="宋体" w:eastAsia="宋体" w:cs="宋体"/>
                <w:spacing w:val="-1"/>
                <w:sz w:val="18"/>
                <w:szCs w:val="18"/>
              </w:rPr>
              <w:t>技工教育规划教材</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6</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hint="eastAsia" w:ascii="宋体" w:hAnsi="宋体" w:eastAsia="宋体" w:cs="宋体"/>
                <w:spacing w:val="1"/>
                <w:sz w:val="18"/>
                <w:szCs w:val="18"/>
                <w:lang w:eastAsia="zh-CN"/>
              </w:rPr>
              <w:t>遴选</w:t>
            </w:r>
            <w:r>
              <w:rPr>
                <w:rFonts w:ascii="宋体" w:hAnsi="宋体" w:eastAsia="宋体" w:cs="宋体"/>
                <w:spacing w:val="1"/>
                <w:sz w:val="18"/>
                <w:szCs w:val="18"/>
              </w:rPr>
              <w:t>100所左右技工教育数字化资源建</w:t>
            </w:r>
            <w:r>
              <w:rPr>
                <w:rFonts w:ascii="宋体" w:hAnsi="宋体" w:eastAsia="宋体" w:cs="宋体"/>
                <w:spacing w:val="-2"/>
                <w:sz w:val="18"/>
                <w:szCs w:val="18"/>
              </w:rPr>
              <w:t>设与应用优秀院校</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69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宋体" w:hAnsi="宋体" w:eastAsia="宋体" w:cs="宋体"/>
                <w:sz w:val="18"/>
                <w:szCs w:val="18"/>
              </w:rPr>
            </w:pPr>
            <w:r>
              <w:rPr>
                <w:rFonts w:ascii="宋体" w:hAnsi="宋体" w:eastAsia="宋体" w:cs="宋体"/>
                <w:sz w:val="18"/>
                <w:szCs w:val="18"/>
              </w:rPr>
              <w:t>7</w:t>
            </w:r>
          </w:p>
        </w:tc>
        <w:tc>
          <w:tcPr>
            <w:tcW w:w="225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both"/>
              <w:textAlignment w:val="auto"/>
              <w:rPr>
                <w:rFonts w:ascii="宋体" w:hAnsi="宋体" w:eastAsia="宋体" w:cs="宋体"/>
                <w:sz w:val="18"/>
                <w:szCs w:val="18"/>
              </w:rPr>
            </w:pPr>
            <w:r>
              <w:rPr>
                <w:rFonts w:hint="eastAsia" w:ascii="宋体" w:hAnsi="宋体" w:eastAsia="宋体" w:cs="宋体"/>
                <w:spacing w:val="1"/>
                <w:sz w:val="18"/>
                <w:szCs w:val="18"/>
                <w:lang w:eastAsia="zh-CN"/>
              </w:rPr>
              <w:t>遴选</w:t>
            </w:r>
            <w:r>
              <w:rPr>
                <w:rFonts w:ascii="宋体" w:hAnsi="宋体" w:eastAsia="宋体" w:cs="宋体"/>
                <w:spacing w:val="1"/>
                <w:sz w:val="18"/>
                <w:szCs w:val="18"/>
              </w:rPr>
              <w:t>500门左右技工</w:t>
            </w:r>
            <w:r>
              <w:rPr>
                <w:rFonts w:hint="eastAsia" w:ascii="宋体" w:hAnsi="宋体" w:eastAsia="宋体" w:cs="宋体"/>
                <w:spacing w:val="1"/>
                <w:sz w:val="18"/>
                <w:szCs w:val="18"/>
                <w:lang w:eastAsia="zh-CN"/>
              </w:rPr>
              <w:t>教育精品</w:t>
            </w:r>
            <w:r>
              <w:rPr>
                <w:rFonts w:ascii="宋体" w:hAnsi="宋体" w:eastAsia="宋体" w:cs="宋体"/>
                <w:spacing w:val="1"/>
                <w:sz w:val="18"/>
                <w:szCs w:val="18"/>
              </w:rPr>
              <w:t>在线课程</w:t>
            </w: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77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c>
          <w:tcPr>
            <w:tcW w:w="157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0" w:firstLine="0"/>
              <w:jc w:val="center"/>
              <w:textAlignment w:val="auto"/>
              <w:rPr>
                <w:rFonts w:ascii="Arial"/>
                <w:sz w:val="18"/>
                <w:szCs w:val="18"/>
              </w:rPr>
            </w:pPr>
          </w:p>
        </w:tc>
      </w:tr>
    </w:tbl>
    <w:p>
      <w:pPr>
        <w:wordWrap w:val="0"/>
        <w:spacing w:line="596" w:lineRule="exact"/>
        <w:jc w:val="right"/>
        <w:textAlignment w:val="top"/>
        <w:rPr>
          <w:rFonts w:hint="default" w:ascii="仿宋_GB2312" w:hAnsi="仿宋_GB2312" w:eastAsia="仿宋_GB2312" w:cs="仿宋_GB2312"/>
          <w:sz w:val="32"/>
          <w:szCs w:val="40"/>
          <w:lang w:val="en-US" w:eastAsia="zh-CN"/>
        </w:rPr>
        <w:sectPr>
          <w:pgSz w:w="16838" w:h="11906" w:orient="landscape"/>
          <w:pgMar w:top="1588" w:right="2098" w:bottom="1418" w:left="1588" w:header="851" w:footer="1361" w:gutter="0"/>
          <w:pgNumType w:fmt="decimal"/>
          <w:cols w:space="720" w:num="1"/>
          <w:titlePg/>
          <w:docGrid w:type="linesAndChars" w:linePitch="596" w:charSpace="-439"/>
        </w:sectPr>
      </w:pPr>
    </w:p>
    <w:p>
      <w:pPr>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p>
      <w:pPr>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福建省技工院校登录平台用户名代码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tbl>
      <w:tblPr>
        <w:tblStyle w:val="5"/>
        <w:tblW w:w="54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6"/>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学校名称</w:t>
            </w:r>
          </w:p>
        </w:tc>
        <w:tc>
          <w:tcPr>
            <w:tcW w:w="23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学校代码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1"/>
                <w:szCs w:val="21"/>
                <w:u w:val="none"/>
              </w:rPr>
            </w:pPr>
          </w:p>
        </w:tc>
        <w:tc>
          <w:tcPr>
            <w:tcW w:w="238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福建省第二高级技工学校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福建工程移民职业技术学校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福建省汽车运输技工学校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福建省船舶工程技术学校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福建中华技师学院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福建省鸿源技术学校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福建省新华技术学校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福建省东南技术学校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福建华夏高级技工学校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福建省机电技术学校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福建财茂工业技术学校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福建省闽江职业技术学校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福建省诚毅技术学校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福建省鹭岛职业技术学校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福建海华尤溪工业技术学校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福建省海峡职业技术学校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福建省飞毛腿技师学院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福建省新东方技工学校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福州第一技师学院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福州第二技师学院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福州市旅游技术学校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福州市华帜技工学校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厦门技师学院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厦门市海西职业技术学校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厦门市商贸技术学校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宁德技师学院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福建省宁德市古田中等技术学校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福建省宁德市交通技术学校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福建省莆田市技工学校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莆田市理工技术学校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泉州城市工程技术学校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泉州市惠安技术学校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泉州市安溪技术学校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泉州市育才技术学校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泉州市海丝商贸职业技术学校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泉州市南方科技职业技术学校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漳州市龙海技工学校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漳州市平和技工学校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漳州市诏安技工学校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漳州市漳浦技工学校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漳州市弘迪技术学校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龙岩技师学院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龙岩市交通职业技术学校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龙岩市龙翔职业技术学校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龙岩市人才职业技术学校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龙岩市龙辉职业技术学校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三明市高级技工学校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三明市第二高级技工学校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永安市技工学校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福建三明中艺技术学校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福建省南平技师学院</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福建省南平市闽北高级技工学校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武夷山市中等技术学校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福建省建瓯市技工学校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南平市交通中等技术学校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jc w:val="center"/>
        </w:trPr>
        <w:tc>
          <w:tcPr>
            <w:tcW w:w="3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南平市紫阳中等技术学校</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35913</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A1119"/>
    <w:rsid w:val="20BA1119"/>
    <w:rsid w:val="7029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table" w:customStyle="1" w:styleId="6">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2022-05-24T07:06:00Z</dcterms:created>
  <dc:creator>hjy</dc:creator>
  <cp:lastModifiedBy>Administrator</cp:lastModifiedBy>
  <dcterms:modified xsi:type="dcterms:W3CDTF">2022-10-12T08:39:18Z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