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D9EF9">
      <w:pPr>
        <w:spacing w:line="596" w:lineRule="exact"/>
        <w:ind w:firstLine="0"/>
        <w:textAlignment w:val="top"/>
        <w:rPr>
          <w:rFonts w:hint="eastAsia" w:ascii="黑体" w:hAnsi="黑体" w:eastAsia="黑体" w:cs="黑体"/>
          <w:lang w:val="en-US" w:eastAsia="zh-CN"/>
        </w:rPr>
      </w:pPr>
      <w:r>
        <w:rPr>
          <w:rFonts w:hint="eastAsia" w:ascii="黑体" w:hAnsi="黑体" w:eastAsia="黑体" w:cs="黑体"/>
          <w:lang w:val="en-US" w:eastAsia="zh-CN"/>
        </w:rPr>
        <w:t>附件3</w:t>
      </w:r>
    </w:p>
    <w:p w14:paraId="103993B4">
      <w:pPr>
        <w:pStyle w:val="2"/>
        <w:rPr>
          <w:rFonts w:hint="eastAsia"/>
          <w:lang w:val="en-US" w:eastAsia="zh-CN"/>
        </w:rPr>
      </w:pPr>
    </w:p>
    <w:p w14:paraId="08B2A25D">
      <w:pPr>
        <w:widowControl/>
        <w:shd w:val="clear" w:color="auto" w:fill="FEFEFE"/>
        <w:spacing w:line="56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lang w:val="en-US" w:eastAsia="zh-CN"/>
        </w:rPr>
        <w:t>福建省企业</w:t>
      </w:r>
      <w:r>
        <w:rPr>
          <w:rFonts w:hint="eastAsia" w:ascii="方正小标宋简体" w:hAnsi="宋体" w:eastAsia="方正小标宋简体" w:cs="宋体"/>
          <w:bCs/>
          <w:kern w:val="0"/>
          <w:sz w:val="44"/>
          <w:szCs w:val="44"/>
        </w:rPr>
        <w:t>特级技师、首席技师</w:t>
      </w:r>
    </w:p>
    <w:p w14:paraId="72113A13">
      <w:pPr>
        <w:widowControl/>
        <w:shd w:val="clear" w:color="auto" w:fill="FEFEFE"/>
        <w:spacing w:line="560" w:lineRule="exact"/>
        <w:jc w:val="center"/>
        <w:rPr>
          <w:rFonts w:hint="eastAsia" w:ascii="方正小标宋简体" w:hAnsi="宋体" w:eastAsia="方正小标宋简体" w:cs="宋体"/>
          <w:bCs/>
          <w:kern w:val="0"/>
          <w:sz w:val="44"/>
          <w:szCs w:val="44"/>
          <w:lang w:val="en-US" w:eastAsia="zh-CN"/>
        </w:rPr>
      </w:pPr>
      <w:r>
        <w:rPr>
          <w:rFonts w:hint="eastAsia" w:ascii="方正小标宋简体" w:hAnsi="宋体" w:eastAsia="方正小标宋简体" w:cs="宋体"/>
          <w:bCs/>
          <w:kern w:val="0"/>
          <w:sz w:val="44"/>
          <w:szCs w:val="44"/>
        </w:rPr>
        <w:t>评聘工作</w:t>
      </w:r>
      <w:r>
        <w:rPr>
          <w:rFonts w:hint="eastAsia" w:ascii="方正小标宋简体" w:hAnsi="宋体" w:eastAsia="方正小标宋简体" w:cs="宋体"/>
          <w:bCs/>
          <w:kern w:val="0"/>
          <w:sz w:val="44"/>
          <w:szCs w:val="44"/>
          <w:lang w:val="en-US" w:eastAsia="zh-CN"/>
        </w:rPr>
        <w:t>指引</w:t>
      </w:r>
    </w:p>
    <w:p w14:paraId="56EF95E4">
      <w:pPr>
        <w:widowControl/>
        <w:shd w:val="clear" w:color="auto" w:fill="FEFEFE"/>
        <w:spacing w:line="560" w:lineRule="exact"/>
        <w:jc w:val="left"/>
        <w:rPr>
          <w:rFonts w:ascii="仿宋" w:hAnsi="仿宋" w:eastAsia="仿宋" w:cs="宋体"/>
          <w:kern w:val="0"/>
          <w:szCs w:val="32"/>
        </w:rPr>
      </w:pPr>
    </w:p>
    <w:p w14:paraId="0FA3DCA1">
      <w:pPr>
        <w:widowControl/>
        <w:shd w:val="clear" w:color="auto" w:fill="FEFEFE"/>
        <w:spacing w:line="520" w:lineRule="exact"/>
        <w:rPr>
          <w:rFonts w:hint="eastAsia" w:ascii="仿宋_GB2312" w:hAnsi="仿宋_GB2312" w:eastAsia="仿宋_GB2312" w:cs="仿宋_GB2312"/>
          <w:b/>
          <w:bCs/>
          <w:kern w:val="0"/>
          <w:szCs w:val="32"/>
        </w:rPr>
      </w:pPr>
      <w:r>
        <w:rPr>
          <w:rFonts w:hint="eastAsia" w:ascii="仿宋" w:hAnsi="仿宋" w:eastAsia="仿宋" w:cs="宋体"/>
          <w:kern w:val="0"/>
          <w:szCs w:val="32"/>
        </w:rPr>
        <w:t>　</w:t>
      </w:r>
      <w:r>
        <w:rPr>
          <w:rFonts w:hint="eastAsia" w:ascii="仿宋_GB2312" w:hAnsi="仿宋_GB2312" w:eastAsia="仿宋_GB2312" w:cs="仿宋_GB2312"/>
          <w:kern w:val="0"/>
          <w:szCs w:val="32"/>
        </w:rPr>
        <w:t>　</w:t>
      </w:r>
      <w:r>
        <w:rPr>
          <w:rFonts w:hint="eastAsia" w:ascii="黑体" w:hAnsi="黑体" w:eastAsia="黑体" w:cs="黑体"/>
          <w:b w:val="0"/>
          <w:bCs w:val="0"/>
          <w:kern w:val="0"/>
          <w:szCs w:val="32"/>
        </w:rPr>
        <w:t>一、实施范围</w:t>
      </w:r>
    </w:p>
    <w:p w14:paraId="3D273B28">
      <w:pPr>
        <w:widowControl/>
        <w:shd w:val="clear" w:color="auto" w:fill="FEFEFE"/>
        <w:spacing w:line="52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楷体_GB2312" w:hAnsi="楷体_GB2312" w:eastAsia="楷体_GB2312" w:cs="楷体_GB2312"/>
          <w:bCs/>
          <w:kern w:val="2"/>
          <w:szCs w:val="32"/>
        </w:rPr>
        <w:t>　（一）企业范围。</w:t>
      </w:r>
      <w:r>
        <w:rPr>
          <w:rFonts w:hint="eastAsia" w:ascii="仿宋_GB2312" w:hAnsi="仿宋_GB2312" w:eastAsia="仿宋_GB2312" w:cs="仿宋_GB2312"/>
          <w:kern w:val="0"/>
          <w:szCs w:val="32"/>
        </w:rPr>
        <w:t>经人社部备案，已开展职业技能等级自主认定三年以上且完成高级技师认定工作的企业。</w:t>
      </w:r>
    </w:p>
    <w:p w14:paraId="0B602076">
      <w:pPr>
        <w:spacing w:line="52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楷体_GB2312" w:hAnsi="楷体_GB2312" w:eastAsia="楷体_GB2312" w:cs="楷体_GB2312"/>
          <w:bCs/>
          <w:kern w:val="2"/>
          <w:szCs w:val="32"/>
        </w:rPr>
        <w:t>（二）职业（工种）范围。</w:t>
      </w:r>
      <w:r>
        <w:rPr>
          <w:rFonts w:hint="eastAsia" w:ascii="仿宋_GB2312" w:hAnsi="仿宋_GB2312" w:eastAsia="仿宋_GB2312" w:cs="仿宋_GB2312"/>
          <w:kern w:val="0"/>
          <w:szCs w:val="32"/>
        </w:rPr>
        <w:t>企业应在已备案的职业（工种）范围内开展特级技师</w:t>
      </w:r>
      <w:r>
        <w:rPr>
          <w:rFonts w:hint="eastAsia" w:ascii="仿宋_GB2312" w:hAnsi="仿宋_GB2312" w:eastAsia="仿宋_GB2312" w:cs="仿宋_GB2312"/>
          <w:szCs w:val="32"/>
        </w:rPr>
        <w:t>和首席技师</w:t>
      </w:r>
      <w:r>
        <w:rPr>
          <w:rFonts w:hint="eastAsia" w:ascii="仿宋_GB2312" w:hAnsi="仿宋_GB2312" w:eastAsia="仿宋_GB2312" w:cs="仿宋_GB2312"/>
          <w:kern w:val="0"/>
          <w:szCs w:val="32"/>
        </w:rPr>
        <w:t>评聘工作。企业可根据生产经营实际，选择与本企业生产经营业务密切相关的主要技能岗位以及与专业技术人才实现职业发展贯通、技能人才储备和晋升迫切需要的职业（工种）先行试点。</w:t>
      </w:r>
    </w:p>
    <w:p w14:paraId="01380B92">
      <w:pPr>
        <w:widowControl/>
        <w:shd w:val="clear" w:color="auto" w:fill="FEFEFE"/>
        <w:spacing w:line="520" w:lineRule="exact"/>
        <w:rPr>
          <w:rFonts w:hint="eastAsia" w:ascii="黑体" w:hAnsi="黑体" w:eastAsia="黑体" w:cs="黑体"/>
          <w:b w:val="0"/>
          <w:bCs w:val="0"/>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　</w:t>
      </w:r>
      <w:r>
        <w:rPr>
          <w:rFonts w:hint="eastAsia" w:ascii="黑体" w:hAnsi="黑体" w:eastAsia="黑体" w:cs="黑体"/>
          <w:b w:val="0"/>
          <w:bCs w:val="0"/>
          <w:kern w:val="0"/>
          <w:szCs w:val="32"/>
        </w:rPr>
        <w:t>二、岗位条件</w:t>
      </w:r>
    </w:p>
    <w:p w14:paraId="56162339">
      <w:pPr>
        <w:spacing w:line="52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特级技师、首席技师应为一线在岗从事技术技能工作的优秀高技能人才，必须自觉拥护党的路线方针政策，遵纪守法，具备良好的职业道德和工匠精神，爱岗敬业、甘于奉献，具备高超的解决生产一线技术难题业务水平或带徒传技成果显著，职业能力和工作业绩在生产、工作领域得到一致公认，并具备以下基本条件：</w:t>
      </w:r>
    </w:p>
    <w:p w14:paraId="7B6E5C1F">
      <w:pPr>
        <w:spacing w:line="520" w:lineRule="exact"/>
        <w:ind w:firstLine="640" w:firstLineChars="200"/>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（一）特级技师</w:t>
      </w:r>
    </w:p>
    <w:p w14:paraId="2ECAB2D9">
      <w:pPr>
        <w:spacing w:line="52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szCs w:val="32"/>
        </w:rPr>
        <w:t>具有相关职业高级技师职业资格或职业技能等级，并在高级技师岗位工作满5年且仍从事本职业（工种）工作或</w:t>
      </w:r>
      <w:r>
        <w:rPr>
          <w:rFonts w:hint="eastAsia" w:ascii="仿宋_GB2312" w:hAnsi="仿宋_GB2312" w:eastAsia="仿宋_GB2312" w:cs="仿宋_GB2312"/>
          <w:color w:val="000000"/>
          <w:szCs w:val="32"/>
        </w:rPr>
        <w:t>相关工作。</w:t>
      </w:r>
    </w:p>
    <w:p w14:paraId="3F86FE26">
      <w:pPr>
        <w:spacing w:line="520" w:lineRule="exact"/>
        <w:rPr>
          <w:rFonts w:hint="eastAsia" w:ascii="仿宋_GB2312" w:hAnsi="仿宋_GB2312" w:eastAsia="仿宋_GB2312" w:cs="仿宋_GB2312"/>
          <w:color w:val="000000"/>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color w:val="000000"/>
          <w:szCs w:val="32"/>
        </w:rPr>
        <w:t>符合下列条件之一的人员优先考虑：</w:t>
      </w:r>
    </w:p>
    <w:p w14:paraId="171A7DC4">
      <w:pPr>
        <w:spacing w:line="52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1.全国技术能手；</w:t>
      </w:r>
    </w:p>
    <w:p w14:paraId="2C773CB3">
      <w:pPr>
        <w:spacing w:line="52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2.国家级、省级技能大师工作室领头人；</w:t>
      </w:r>
    </w:p>
    <w:p w14:paraId="55962E45">
      <w:pPr>
        <w:spacing w:line="52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3.享受国务院颁发的政府特殊津贴人员；</w:t>
      </w:r>
    </w:p>
    <w:p w14:paraId="62EDE7D3">
      <w:pPr>
        <w:spacing w:line="52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4.在技术革新、技术改造上有突出贡献，获得省级科学技术奖一等奖及以上奖项；</w:t>
      </w:r>
    </w:p>
    <w:p w14:paraId="71A5CAEF">
      <w:pPr>
        <w:spacing w:line="52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5.世界技能大赛奖牌或国家职业技能大赛金牌（第一名）获得者；</w:t>
      </w:r>
    </w:p>
    <w:p w14:paraId="70B191C4">
      <w:pPr>
        <w:spacing w:line="52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6.在培养技能人才和传授技艺方面有突出贡献，世界技能大赛获奖者或国家职业技能大赛金牌（第一名）获得者的教练。</w:t>
      </w:r>
    </w:p>
    <w:p w14:paraId="1BD637FA">
      <w:pPr>
        <w:spacing w:line="520" w:lineRule="exact"/>
        <w:ind w:firstLine="640" w:firstLineChars="200"/>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（二）首席技师</w:t>
      </w:r>
    </w:p>
    <w:p w14:paraId="3F63AF1C">
      <w:pPr>
        <w:spacing w:line="52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szCs w:val="32"/>
        </w:rPr>
        <w:t>在技术技能领域、技术革新、发明创造中有重大贡献，在培养技能人才和传授技艺方面有突出贡献，本地区、本行业公认具有高超技能、精湛技艺的高技能人才，特级技师评聘满3年且仍从事本职业（工种）工作</w:t>
      </w:r>
      <w:r>
        <w:rPr>
          <w:rFonts w:hint="eastAsia" w:ascii="仿宋_GB2312" w:hAnsi="仿宋_GB2312" w:eastAsia="仿宋_GB2312" w:cs="仿宋_GB2312"/>
          <w:color w:val="000000"/>
          <w:szCs w:val="32"/>
        </w:rPr>
        <w:t>或相关工作。</w:t>
      </w:r>
    </w:p>
    <w:p w14:paraId="521925E9">
      <w:pPr>
        <w:spacing w:line="520" w:lineRule="exact"/>
        <w:rPr>
          <w:rFonts w:hint="eastAsia" w:ascii="仿宋_GB2312" w:hAnsi="仿宋_GB2312" w:eastAsia="仿宋_GB2312" w:cs="仿宋_GB2312"/>
          <w:color w:val="000000"/>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color w:val="000000"/>
          <w:szCs w:val="32"/>
        </w:rPr>
        <w:t>符合下列条件之一者，可直接申报首席技师：</w:t>
      </w:r>
    </w:p>
    <w:p w14:paraId="16E183F9">
      <w:pPr>
        <w:spacing w:line="52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1.中华技能大奖获得者；</w:t>
      </w:r>
    </w:p>
    <w:p w14:paraId="370B5528">
      <w:pPr>
        <w:spacing w:line="52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2.在重大技术攻关、成果转化、技术创新、发明等方面做出重大贡献，获得国家科学技术奖二等奖及以上奖项。</w:t>
      </w:r>
    </w:p>
    <w:p w14:paraId="6136D038">
      <w:pPr>
        <w:widowControl/>
        <w:shd w:val="clear" w:color="auto" w:fill="FEFEFE"/>
        <w:spacing w:line="520" w:lineRule="exact"/>
        <w:rPr>
          <w:rFonts w:hint="eastAsia" w:ascii="黑体" w:hAnsi="黑体" w:eastAsia="黑体" w:cs="黑体"/>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三、工作程序</w:t>
      </w:r>
    </w:p>
    <w:p w14:paraId="300095B0">
      <w:pPr>
        <w:widowControl/>
        <w:shd w:val="clear" w:color="auto" w:fill="FEFEFE"/>
        <w:spacing w:line="52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企业经人社部特级技师、首席技师工作备案后，由相应人力资源社会保障部门指导用人单位制定实施方案，对评审标准、程序、办法和配套措施等做出具体规定，企业按照制定方案、组织评审、公示核准、任职聘用等程序组织实施。各备案企业要遵循客观、公正、科学、规范的原则，按照以下程序组织开展评审工作：</w:t>
      </w:r>
    </w:p>
    <w:p w14:paraId="4DD92BE2">
      <w:pPr>
        <w:widowControl/>
        <w:shd w:val="clear" w:color="auto" w:fill="FEFEFE"/>
        <w:spacing w:line="52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楷体_GB2312" w:hAnsi="楷体_GB2312" w:eastAsia="楷体_GB2312" w:cs="楷体_GB2312"/>
          <w:b w:val="0"/>
          <w:bCs/>
          <w:kern w:val="2"/>
          <w:szCs w:val="32"/>
        </w:rPr>
        <w:t>（一）制定方案。</w:t>
      </w:r>
      <w:r>
        <w:rPr>
          <w:rFonts w:hint="eastAsia" w:ascii="仿宋_GB2312" w:hAnsi="仿宋_GB2312" w:eastAsia="仿宋_GB2312" w:cs="仿宋_GB2312"/>
          <w:kern w:val="0"/>
          <w:szCs w:val="32"/>
        </w:rPr>
        <w:t>根据相关要求，结合企业实际，制定科学的实施方案，对特级技师、首席技师职业（工种）范围、结构比例、评审标准、评审程序、评审办法、配套措施以及时间安排等做出具体规定。工作方案应向全体职工公开，并向相应人力资源社会保障部门报备。</w:t>
      </w:r>
    </w:p>
    <w:p w14:paraId="314EC3F8">
      <w:pPr>
        <w:spacing w:line="520" w:lineRule="exact"/>
        <w:ind w:firstLine="640" w:firstLineChars="200"/>
        <w:rPr>
          <w:rFonts w:hint="eastAsia" w:ascii="仿宋_GB2312" w:hAnsi="仿宋_GB2312" w:eastAsia="仿宋_GB2312" w:cs="仿宋_GB2312"/>
          <w:kern w:val="0"/>
          <w:szCs w:val="32"/>
        </w:rPr>
      </w:pPr>
      <w:r>
        <w:rPr>
          <w:rFonts w:hint="eastAsia" w:ascii="楷体_GB2312" w:hAnsi="楷体_GB2312" w:eastAsia="楷体_GB2312" w:cs="楷体_GB2312"/>
          <w:b w:val="0"/>
          <w:bCs/>
          <w:kern w:val="2"/>
          <w:szCs w:val="32"/>
        </w:rPr>
        <w:t>（二）组织评审。</w:t>
      </w:r>
      <w:r>
        <w:rPr>
          <w:rFonts w:hint="eastAsia" w:ascii="仿宋_GB2312" w:hAnsi="仿宋_GB2312" w:eastAsia="仿宋_GB2312" w:cs="仿宋_GB2312"/>
          <w:kern w:val="0"/>
          <w:szCs w:val="32"/>
        </w:rPr>
        <w:t>1.企业根据工作方案审核申报人员材料确定参评人选，对参评人员基本情况和业绩材料在本单位进行不少于5个工作日的公示；2.企业按照工作方案成立评审小组（一般至少由5名成员组成），组织实施评审，并设置内督小组，对评价过程进行全程监督；3.人力资源社会保障部门按“分级负责、属地管理”的原则，对企业的组织实施过程进行督导。首席技师评聘工作由省市人力资源社会保障部门共同开展督导。</w:t>
      </w:r>
    </w:p>
    <w:p w14:paraId="689D13DD">
      <w:pPr>
        <w:widowControl/>
        <w:shd w:val="clear" w:color="auto" w:fill="FEFEFE"/>
        <w:spacing w:line="52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楷体_GB2312" w:hAnsi="楷体_GB2312" w:eastAsia="楷体_GB2312" w:cs="楷体_GB2312"/>
          <w:b w:val="0"/>
          <w:bCs/>
          <w:kern w:val="2"/>
          <w:szCs w:val="32"/>
        </w:rPr>
        <w:t>（三）公示核准。</w:t>
      </w:r>
      <w:r>
        <w:rPr>
          <w:rFonts w:hint="eastAsia" w:ascii="仿宋_GB2312" w:hAnsi="仿宋_GB2312" w:eastAsia="仿宋_GB2312" w:cs="仿宋_GB2312"/>
          <w:kern w:val="0"/>
          <w:sz w:val="32"/>
          <w:szCs w:val="32"/>
        </w:rPr>
        <w:t>特级技师、首席技师评审结果</w:t>
      </w:r>
      <w:r>
        <w:rPr>
          <w:rFonts w:hint="eastAsia" w:ascii="仿宋_GB2312" w:hAnsi="仿宋_GB2312" w:eastAsia="仿宋_GB2312" w:cs="仿宋_GB2312"/>
          <w:kern w:val="0"/>
          <w:szCs w:val="32"/>
        </w:rPr>
        <w:t>在企业内进行公示，公示期不少于5个工作日。经公示无异议的，由企业按照职业技能认定工作有关规定颁发证书。</w:t>
      </w:r>
    </w:p>
    <w:p w14:paraId="421EB426">
      <w:pPr>
        <w:widowControl/>
        <w:shd w:val="clear" w:color="auto" w:fill="FEFEFE"/>
        <w:spacing w:line="520" w:lineRule="exact"/>
        <w:ind w:firstLine="630"/>
        <w:rPr>
          <w:rFonts w:hint="eastAsia" w:ascii="仿宋_GB2312" w:hAnsi="仿宋_GB2312" w:eastAsia="仿宋_GB2312" w:cs="仿宋_GB2312"/>
          <w:kern w:val="0"/>
          <w:szCs w:val="32"/>
        </w:rPr>
      </w:pPr>
      <w:r>
        <w:rPr>
          <w:rFonts w:hint="eastAsia" w:ascii="楷体_GB2312" w:hAnsi="楷体_GB2312" w:eastAsia="楷体_GB2312" w:cs="楷体_GB2312"/>
          <w:b w:val="0"/>
          <w:bCs/>
          <w:kern w:val="2"/>
          <w:szCs w:val="32"/>
        </w:rPr>
        <w:t>（四）任职聘用。</w:t>
      </w:r>
      <w:r>
        <w:rPr>
          <w:rFonts w:hint="eastAsia" w:ascii="仿宋_GB2312" w:hAnsi="仿宋_GB2312" w:eastAsia="仿宋_GB2312" w:cs="仿宋_GB2312"/>
          <w:kern w:val="0"/>
          <w:szCs w:val="32"/>
        </w:rPr>
        <w:t>企业应与</w:t>
      </w:r>
      <w:r>
        <w:rPr>
          <w:rFonts w:hint="eastAsia" w:ascii="仿宋_GB2312" w:hAnsi="仿宋_GB2312" w:eastAsia="仿宋_GB2312" w:cs="仿宋_GB2312"/>
          <w:szCs w:val="32"/>
        </w:rPr>
        <w:t>特级技师、首席技师</w:t>
      </w:r>
      <w:r>
        <w:rPr>
          <w:rFonts w:hint="eastAsia" w:ascii="仿宋_GB2312" w:hAnsi="仿宋_GB2312" w:eastAsia="仿宋_GB2312" w:cs="仿宋_GB2312"/>
          <w:kern w:val="0"/>
          <w:szCs w:val="32"/>
        </w:rPr>
        <w:t>签订聘任协议，明确双方责任、权利、义务等。同时，企业按有关要求和程序，及时按规定上传</w:t>
      </w:r>
      <w:r>
        <w:rPr>
          <w:rFonts w:hint="eastAsia" w:ascii="仿宋_GB2312" w:hAnsi="仿宋_GB2312" w:eastAsia="仿宋_GB2312" w:cs="仿宋_GB2312"/>
          <w:szCs w:val="32"/>
        </w:rPr>
        <w:t>特级技师、首席技师</w:t>
      </w:r>
      <w:r>
        <w:rPr>
          <w:rFonts w:hint="eastAsia" w:ascii="仿宋_GB2312" w:hAnsi="仿宋_GB2312" w:eastAsia="仿宋_GB2312" w:cs="仿宋_GB2312"/>
          <w:kern w:val="0"/>
          <w:szCs w:val="32"/>
        </w:rPr>
        <w:t>数据信息，纳入全国职业技能等级证书查询系统。</w:t>
      </w:r>
    </w:p>
    <w:p w14:paraId="4A2E4160">
      <w:pPr>
        <w:widowControl/>
        <w:shd w:val="clear" w:color="auto" w:fill="FEFEFE"/>
        <w:spacing w:line="52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四、支持措施</w:t>
      </w:r>
    </w:p>
    <w:p w14:paraId="5E38BEA7">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 xml:space="preserve">    企业应为特级技师、首席技师设立技能大师工作室等工作平台，为其开展技能教程编写、技术技能革新、工艺流程改进、解决重大技术难题等提供条件，充分发挥其在技术攻关、发明创造以及带徒传技等方面的作用。可根据实际，吸纳特级技师、首席技师参与科研攻关、重大项目招标技术评审等工作。</w:t>
      </w:r>
    </w:p>
    <w:p w14:paraId="05AFE562">
      <w:pPr>
        <w:widowControl w:val="0"/>
        <w:spacing w:line="560" w:lineRule="exact"/>
        <w:jc w:val="center"/>
        <w:rPr>
          <w:rFonts w:hint="eastAsia" w:ascii="方正小标宋简体" w:hAnsi="方正小标宋简体" w:eastAsia="方正小标宋简体" w:cs="方正小标宋简体"/>
          <w:kern w:val="2"/>
          <w:sz w:val="44"/>
          <w:szCs w:val="44"/>
          <w:shd w:val="clear" w:color="auto" w:fill="FFFFFF"/>
          <w:lang w:val="en-US" w:eastAsia="zh-CN" w:bidi="ar-SA"/>
        </w:rPr>
      </w:pPr>
      <w:r>
        <w:rPr>
          <w:rFonts w:ascii="仿宋_GB2312" w:hAnsi="Times New Roman" w:eastAsia="仿宋_GB2312" w:cs="Times New Roman"/>
          <w:kern w:val="0"/>
          <w:sz w:val="32"/>
          <w:szCs w:val="32"/>
          <w:lang w:val="en-US" w:eastAsia="zh-CN" w:bidi="ar-SA"/>
        </w:rPr>
        <w:br w:type="page"/>
      </w:r>
      <w:r>
        <w:rPr>
          <w:rFonts w:hint="eastAsia" w:ascii="方正小标宋简体" w:hAnsi="方正小标宋简体" w:eastAsia="方正小标宋简体" w:cs="方正小标宋简体"/>
          <w:kern w:val="2"/>
          <w:sz w:val="44"/>
          <w:szCs w:val="44"/>
        </w:rPr>
        <w:t>特级技师、</w:t>
      </w:r>
      <w:r>
        <w:rPr>
          <w:rFonts w:hint="eastAsia" w:ascii="方正小标宋简体" w:hAnsi="方正小标宋简体" w:eastAsia="方正小标宋简体" w:cs="方正小标宋简体"/>
          <w:sz w:val="44"/>
          <w:szCs w:val="44"/>
          <w:shd w:val="clear" w:color="auto" w:fill="FFFFFF"/>
        </w:rPr>
        <w:t>首席技师备案申请表</w:t>
      </w:r>
    </w:p>
    <w:p w14:paraId="723D698E">
      <w:pPr>
        <w:widowControl w:val="0"/>
        <w:spacing w:line="560" w:lineRule="exact"/>
        <w:jc w:val="center"/>
        <w:rPr>
          <w:rFonts w:ascii="方正小标宋简体" w:hAnsi="Times New Roman" w:eastAsia="方正小标宋简体" w:cs="Times New Roman"/>
          <w:sz w:val="36"/>
          <w:szCs w:val="36"/>
          <w:shd w:val="clear" w:color="auto" w:fill="FFFFFF"/>
        </w:rPr>
      </w:pPr>
    </w:p>
    <w:p w14:paraId="20B935B2">
      <w:pPr>
        <w:widowControl/>
        <w:spacing w:line="560" w:lineRule="exact"/>
        <w:ind w:firstLine="320" w:firstLineChars="100"/>
        <w:jc w:val="left"/>
        <w:rPr>
          <w:rFonts w:ascii="黑体" w:hAnsi="黑体" w:eastAsia="黑体" w:cs="Times New Roman"/>
          <w:szCs w:val="32"/>
        </w:rPr>
      </w:pPr>
      <w:r>
        <w:rPr>
          <w:rFonts w:hint="eastAsia" w:ascii="仿宋" w:hAnsi="仿宋" w:eastAsia="仿宋" w:cs="Times New Roman"/>
          <w:szCs w:val="32"/>
          <w:shd w:val="clear" w:color="auto" w:fill="FFFFFF"/>
        </w:rPr>
        <w:t xml:space="preserve">填报单位（盖章）：           </w:t>
      </w:r>
      <w:r>
        <w:rPr>
          <w:rFonts w:hint="eastAsia" w:ascii="仿宋" w:hAnsi="仿宋" w:eastAsia="仿宋" w:cs="Times New Roman"/>
          <w:szCs w:val="32"/>
          <w:shd w:val="clear" w:color="auto" w:fill="FFFFFF"/>
          <w:lang w:val="en-US" w:eastAsia="zh-CN"/>
        </w:rPr>
        <w:t xml:space="preserve">      </w:t>
      </w:r>
      <w:r>
        <w:rPr>
          <w:rFonts w:hint="eastAsia" w:ascii="仿宋" w:hAnsi="仿宋" w:eastAsia="仿宋" w:cs="Times New Roman"/>
          <w:szCs w:val="32"/>
          <w:shd w:val="clear" w:color="auto" w:fill="FFFFFF"/>
        </w:rPr>
        <w:t xml:space="preserve">        年  月  日</w:t>
      </w:r>
    </w:p>
    <w:tbl>
      <w:tblPr>
        <w:tblStyle w:val="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8"/>
        <w:gridCol w:w="6004"/>
      </w:tblGrid>
      <w:tr w14:paraId="7AA5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518" w:type="dxa"/>
            <w:noWrap w:val="0"/>
            <w:vAlign w:val="top"/>
          </w:tcPr>
          <w:p w14:paraId="1D18DA60">
            <w:pPr>
              <w:widowControl/>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单位名称</w:t>
            </w:r>
          </w:p>
        </w:tc>
        <w:tc>
          <w:tcPr>
            <w:tcW w:w="6004" w:type="dxa"/>
            <w:noWrap w:val="0"/>
            <w:vAlign w:val="top"/>
          </w:tcPr>
          <w:p w14:paraId="4BFCBD46">
            <w:pPr>
              <w:widowControl/>
              <w:spacing w:line="560" w:lineRule="exact"/>
              <w:jc w:val="left"/>
              <w:rPr>
                <w:rFonts w:ascii="黑体" w:hAnsi="黑体" w:eastAsia="黑体" w:cs="Times New Roman"/>
                <w:szCs w:val="32"/>
              </w:rPr>
            </w:pPr>
          </w:p>
        </w:tc>
      </w:tr>
      <w:tr w14:paraId="563A8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518" w:type="dxa"/>
            <w:noWrap w:val="0"/>
            <w:vAlign w:val="top"/>
          </w:tcPr>
          <w:p w14:paraId="54F5B361">
            <w:pPr>
              <w:widowControl/>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单位地址</w:t>
            </w:r>
          </w:p>
        </w:tc>
        <w:tc>
          <w:tcPr>
            <w:tcW w:w="6004" w:type="dxa"/>
            <w:noWrap w:val="0"/>
            <w:vAlign w:val="top"/>
          </w:tcPr>
          <w:p w14:paraId="60222FD1">
            <w:pPr>
              <w:widowControl/>
              <w:spacing w:line="560" w:lineRule="exact"/>
              <w:jc w:val="left"/>
              <w:rPr>
                <w:rFonts w:ascii="黑体" w:hAnsi="黑体" w:eastAsia="黑体" w:cs="Times New Roman"/>
                <w:szCs w:val="32"/>
              </w:rPr>
            </w:pPr>
          </w:p>
        </w:tc>
      </w:tr>
      <w:tr w14:paraId="03D3F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518" w:type="dxa"/>
            <w:noWrap w:val="0"/>
            <w:vAlign w:val="top"/>
          </w:tcPr>
          <w:p w14:paraId="50772C58">
            <w:pPr>
              <w:widowControl/>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评价机构备案号</w:t>
            </w:r>
          </w:p>
        </w:tc>
        <w:tc>
          <w:tcPr>
            <w:tcW w:w="6004" w:type="dxa"/>
            <w:noWrap w:val="0"/>
            <w:vAlign w:val="top"/>
          </w:tcPr>
          <w:p w14:paraId="0FF93A29">
            <w:pPr>
              <w:widowControl/>
              <w:spacing w:line="560" w:lineRule="exact"/>
              <w:jc w:val="left"/>
              <w:rPr>
                <w:rFonts w:ascii="黑体" w:hAnsi="黑体" w:eastAsia="黑体" w:cs="Times New Roman"/>
                <w:szCs w:val="32"/>
              </w:rPr>
            </w:pPr>
          </w:p>
        </w:tc>
      </w:tr>
      <w:tr w14:paraId="0F7A9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4" w:hRule="atLeast"/>
          <w:jc w:val="center"/>
        </w:trPr>
        <w:tc>
          <w:tcPr>
            <w:tcW w:w="2518" w:type="dxa"/>
            <w:noWrap w:val="0"/>
            <w:vAlign w:val="top"/>
          </w:tcPr>
          <w:p w14:paraId="41416FDF">
            <w:pPr>
              <w:widowControl w:val="0"/>
              <w:spacing w:line="560" w:lineRule="exact"/>
              <w:jc w:val="center"/>
              <w:rPr>
                <w:rFonts w:hint="eastAsia" w:ascii="仿宋_GB2312" w:hAnsi="仿宋_GB2312" w:eastAsia="仿宋_GB2312" w:cs="仿宋_GB2312"/>
                <w:kern w:val="2"/>
                <w:sz w:val="30"/>
                <w:szCs w:val="30"/>
                <w:lang w:val="en-US" w:eastAsia="zh-CN" w:bidi="ar-SA"/>
              </w:rPr>
            </w:pPr>
          </w:p>
          <w:p w14:paraId="0209614A">
            <w:pPr>
              <w:widowControl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拟设立特级技师/首席技师职业</w:t>
            </w:r>
          </w:p>
          <w:p w14:paraId="2E580BEE">
            <w:pPr>
              <w:widowControl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（工种）名称</w:t>
            </w:r>
          </w:p>
        </w:tc>
        <w:tc>
          <w:tcPr>
            <w:tcW w:w="6004" w:type="dxa"/>
            <w:noWrap w:val="0"/>
            <w:vAlign w:val="top"/>
          </w:tcPr>
          <w:p w14:paraId="1FD63F5B">
            <w:pPr>
              <w:widowControl/>
              <w:spacing w:line="560" w:lineRule="exact"/>
              <w:jc w:val="left"/>
              <w:rPr>
                <w:rFonts w:hint="eastAsia" w:ascii="仿宋_GB2312" w:hAnsi="仿宋_GB2312" w:eastAsia="仿宋_GB2312" w:cs="仿宋_GB2312"/>
                <w:szCs w:val="32"/>
              </w:rPr>
            </w:pPr>
          </w:p>
        </w:tc>
      </w:tr>
      <w:tr w14:paraId="77464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6" w:hRule="atLeast"/>
          <w:jc w:val="center"/>
        </w:trPr>
        <w:tc>
          <w:tcPr>
            <w:tcW w:w="2518" w:type="dxa"/>
            <w:noWrap w:val="0"/>
            <w:vAlign w:val="top"/>
          </w:tcPr>
          <w:p w14:paraId="2552C712">
            <w:pPr>
              <w:widowControl/>
              <w:spacing w:line="560" w:lineRule="exact"/>
              <w:jc w:val="left"/>
              <w:rPr>
                <w:rFonts w:hint="eastAsia" w:ascii="仿宋_GB2312" w:hAnsi="仿宋_GB2312" w:eastAsia="仿宋_GB2312" w:cs="仿宋_GB2312"/>
                <w:sz w:val="30"/>
                <w:szCs w:val="30"/>
              </w:rPr>
            </w:pPr>
          </w:p>
          <w:p w14:paraId="4F808B72">
            <w:pPr>
              <w:widowControl/>
              <w:spacing w:line="56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拟设立特级技师/首席技师职业（工种）岗位背景情况</w:t>
            </w:r>
          </w:p>
          <w:p w14:paraId="352F1D80">
            <w:pPr>
              <w:widowControl/>
              <w:spacing w:line="560" w:lineRule="exact"/>
              <w:jc w:val="left"/>
              <w:rPr>
                <w:rFonts w:hint="eastAsia" w:ascii="仿宋_GB2312" w:hAnsi="仿宋_GB2312" w:eastAsia="仿宋_GB2312" w:cs="仿宋_GB2312"/>
                <w:sz w:val="30"/>
                <w:szCs w:val="30"/>
              </w:rPr>
            </w:pPr>
          </w:p>
        </w:tc>
        <w:tc>
          <w:tcPr>
            <w:tcW w:w="6004" w:type="dxa"/>
            <w:noWrap w:val="0"/>
            <w:vAlign w:val="top"/>
          </w:tcPr>
          <w:p w14:paraId="279685B6">
            <w:pPr>
              <w:widowControl/>
              <w:spacing w:line="560" w:lineRule="exact"/>
              <w:jc w:val="left"/>
              <w:rPr>
                <w:rFonts w:hint="eastAsia" w:ascii="仿宋_GB2312" w:hAnsi="仿宋_GB2312" w:eastAsia="仿宋_GB2312" w:cs="仿宋_GB2312"/>
                <w:szCs w:val="32"/>
              </w:rPr>
            </w:pPr>
          </w:p>
          <w:p w14:paraId="540AD608">
            <w:pPr>
              <w:widowControl/>
              <w:spacing w:line="560" w:lineRule="exact"/>
              <w:jc w:val="left"/>
              <w:rPr>
                <w:rFonts w:hint="eastAsia" w:ascii="仿宋_GB2312" w:hAnsi="仿宋_GB2312" w:eastAsia="仿宋_GB2312" w:cs="仿宋_GB2312"/>
                <w:szCs w:val="32"/>
              </w:rPr>
            </w:pPr>
          </w:p>
          <w:p w14:paraId="3E19A992">
            <w:pPr>
              <w:widowControl/>
              <w:spacing w:line="560" w:lineRule="exact"/>
              <w:jc w:val="left"/>
              <w:rPr>
                <w:rFonts w:hint="eastAsia" w:ascii="仿宋_GB2312" w:hAnsi="仿宋_GB2312" w:eastAsia="仿宋_GB2312" w:cs="仿宋_GB2312"/>
                <w:szCs w:val="32"/>
              </w:rPr>
            </w:pPr>
          </w:p>
          <w:p w14:paraId="7AD6EA4B">
            <w:pPr>
              <w:widowControl/>
              <w:spacing w:line="560" w:lineRule="exact"/>
              <w:jc w:val="left"/>
              <w:rPr>
                <w:rFonts w:hint="eastAsia" w:ascii="仿宋_GB2312" w:hAnsi="仿宋_GB2312" w:eastAsia="仿宋_GB2312" w:cs="仿宋_GB2312"/>
                <w:szCs w:val="32"/>
              </w:rPr>
            </w:pPr>
          </w:p>
          <w:p w14:paraId="1615A93F">
            <w:pPr>
              <w:widowControl/>
              <w:spacing w:line="560" w:lineRule="exact"/>
              <w:jc w:val="left"/>
              <w:rPr>
                <w:rFonts w:hint="eastAsia" w:ascii="仿宋_GB2312" w:hAnsi="仿宋_GB2312" w:eastAsia="仿宋_GB2312" w:cs="仿宋_GB2312"/>
                <w:szCs w:val="32"/>
              </w:rPr>
            </w:pPr>
          </w:p>
          <w:p w14:paraId="4614DAA7">
            <w:pPr>
              <w:widowControl/>
              <w:spacing w:line="560" w:lineRule="exact"/>
              <w:jc w:val="left"/>
              <w:rPr>
                <w:rFonts w:hint="eastAsia" w:ascii="仿宋_GB2312" w:hAnsi="仿宋_GB2312" w:eastAsia="仿宋_GB2312" w:cs="仿宋_GB2312"/>
                <w:szCs w:val="32"/>
              </w:rPr>
            </w:pPr>
            <w:r>
              <w:rPr>
                <w:rFonts w:hint="eastAsia" w:ascii="仿宋_GB2312" w:hAnsi="仿宋_GB2312" w:eastAsia="仿宋_GB2312" w:cs="仿宋_GB2312"/>
                <w:sz w:val="30"/>
                <w:szCs w:val="30"/>
              </w:rPr>
              <w:t>（可另附纸）</w:t>
            </w:r>
          </w:p>
        </w:tc>
      </w:tr>
      <w:tr w14:paraId="34D48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5" w:hRule="atLeast"/>
          <w:jc w:val="center"/>
        </w:trPr>
        <w:tc>
          <w:tcPr>
            <w:tcW w:w="2518" w:type="dxa"/>
            <w:noWrap w:val="0"/>
            <w:vAlign w:val="center"/>
          </w:tcPr>
          <w:p w14:paraId="69B1AE94">
            <w:pPr>
              <w:widowControl/>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单位意见</w:t>
            </w:r>
          </w:p>
        </w:tc>
        <w:tc>
          <w:tcPr>
            <w:tcW w:w="6004" w:type="dxa"/>
            <w:noWrap w:val="0"/>
            <w:vAlign w:val="top"/>
          </w:tcPr>
          <w:p w14:paraId="5F4AE75F">
            <w:pPr>
              <w:widowControl/>
              <w:spacing w:line="560" w:lineRule="exact"/>
              <w:jc w:val="left"/>
              <w:rPr>
                <w:rFonts w:hint="eastAsia" w:ascii="仿宋_GB2312" w:hAnsi="仿宋_GB2312" w:eastAsia="仿宋_GB2312" w:cs="仿宋_GB2312"/>
                <w:sz w:val="30"/>
                <w:szCs w:val="30"/>
              </w:rPr>
            </w:pPr>
          </w:p>
          <w:p w14:paraId="3F2F530D">
            <w:pPr>
              <w:widowControl/>
              <w:spacing w:line="560" w:lineRule="exact"/>
              <w:jc w:val="left"/>
              <w:rPr>
                <w:rFonts w:hint="eastAsia" w:ascii="仿宋_GB2312" w:hAnsi="仿宋_GB2312" w:eastAsia="仿宋_GB2312" w:cs="仿宋_GB2312"/>
                <w:sz w:val="30"/>
                <w:szCs w:val="30"/>
              </w:rPr>
            </w:pPr>
          </w:p>
          <w:p w14:paraId="0564B1CE">
            <w:pPr>
              <w:widowControl/>
              <w:spacing w:line="56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法人签字：</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年   月   日</w:t>
            </w:r>
          </w:p>
        </w:tc>
      </w:tr>
    </w:tbl>
    <w:p w14:paraId="29A5F76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8DBFF9-91B5-414F-9733-369F6FEF9A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8EEB8C6-4C7B-4E97-B911-C0E2ABD0059C}"/>
  </w:font>
  <w:font w:name="仿宋_GB2312">
    <w:altName w:val="仿宋"/>
    <w:panose1 w:val="02010609030101010101"/>
    <w:charset w:val="86"/>
    <w:family w:val="modern"/>
    <w:pitch w:val="default"/>
    <w:sig w:usb0="00000000" w:usb1="00000000" w:usb2="00000000" w:usb3="00000000" w:csb0="00040000" w:csb1="00000000"/>
    <w:embedRegular r:id="rId3" w:fontKey="{2B714A4B-714F-41A0-8B60-410432868785}"/>
  </w:font>
  <w:font w:name="方正小标宋简体">
    <w:panose1 w:val="02000000000000000000"/>
    <w:charset w:val="86"/>
    <w:family w:val="script"/>
    <w:pitch w:val="default"/>
    <w:sig w:usb0="00000001" w:usb1="08000000" w:usb2="00000000" w:usb3="00000000" w:csb0="00040000" w:csb1="00000000"/>
    <w:embedRegular r:id="rId4" w:fontKey="{AB706BF2-B1FA-4520-AB2D-24582D3609F8}"/>
  </w:font>
  <w:font w:name="仿宋">
    <w:panose1 w:val="02010609060101010101"/>
    <w:charset w:val="86"/>
    <w:family w:val="modern"/>
    <w:pitch w:val="default"/>
    <w:sig w:usb0="800002BF" w:usb1="38CF7CFA" w:usb2="00000016" w:usb3="00000000" w:csb0="00040001" w:csb1="00000000"/>
    <w:embedRegular r:id="rId5" w:fontKey="{FEF1A4F7-F5BA-41D7-87D6-3729AD47E33F}"/>
  </w:font>
  <w:font w:name="楷体_GB2312">
    <w:altName w:val="楷体"/>
    <w:panose1 w:val="02010609030101010101"/>
    <w:charset w:val="86"/>
    <w:family w:val="auto"/>
    <w:pitch w:val="default"/>
    <w:sig w:usb0="00000000" w:usb1="00000000" w:usb2="00000000" w:usb3="00000000" w:csb0="00040000" w:csb1="00000000"/>
    <w:embedRegular r:id="rId6" w:fontKey="{9240CE52-C2FD-4380-AB1B-E150B84D3883}"/>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042F3"/>
    <w:rsid w:val="1E704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next w:val="3"/>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2026-02-27T03:18:00Z</dcterms:created>
  <dc:creator>彩虹</dc:creator>
  <cp:lastModifiedBy>彩虹</cp:lastModifiedBy>
  <dcterms:modified xsi:type="dcterms:W3CDTF">2026-02-27T03:18:43Z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E49505761C054E6E821BC6F171ACB579_11</vt:lpwstr>
  </property>
  <property fmtid="{D5CDD505-2E9C-101B-9397-08002B2CF9AE}" pid="4" name="KSOTemplateDocerSaveRecord">
    <vt:lpwstr>eyJoZGlkIjoiM2RkOTc3OWNmN2I4YTNmZDAxZTRmZGUzOWNlOTEyMDciLCJ1c2VySWQiOiIxMDQ0MjkxMTYxIn0=</vt:lpwstr>
  </property>
</Properties>
</file>