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333" w:rightChars="-104"/>
        <w:jc w:val="center"/>
        <w:rPr>
          <w:rFonts w:hint="eastAsia" w:ascii="方正小标宋简体" w:hAnsi="仿宋" w:eastAsia="方正小标宋简体"/>
          <w:color w:val="000000"/>
          <w:sz w:val="44"/>
          <w:szCs w:val="44"/>
          <w:lang w:eastAsia="zh-CN"/>
        </w:rPr>
      </w:pPr>
      <w:bookmarkStart w:id="0" w:name="_GoBack"/>
      <w:bookmarkEnd w:id="0"/>
      <w:r>
        <w:rPr>
          <w:rFonts w:hint="eastAsia" w:ascii="方正小标宋简体" w:hAnsi="仿宋" w:eastAsia="方正小标宋简体"/>
          <w:color w:val="000000"/>
          <w:sz w:val="44"/>
          <w:szCs w:val="44"/>
        </w:rPr>
        <w:t>20</w:t>
      </w:r>
      <w:r>
        <w:rPr>
          <w:rFonts w:hint="eastAsia" w:ascii="方正小标宋简体" w:hAnsi="仿宋" w:eastAsia="方正小标宋简体"/>
          <w:color w:val="000000"/>
          <w:sz w:val="44"/>
          <w:szCs w:val="44"/>
          <w:lang w:val="en-US" w:eastAsia="zh-CN"/>
        </w:rPr>
        <w:t>21</w:t>
      </w:r>
      <w:r>
        <w:rPr>
          <w:rFonts w:hint="eastAsia" w:ascii="方正小标宋简体" w:hAnsi="仿宋" w:eastAsia="方正小标宋简体"/>
          <w:color w:val="000000"/>
          <w:sz w:val="44"/>
          <w:szCs w:val="44"/>
        </w:rPr>
        <w:t>年度</w:t>
      </w:r>
      <w:r>
        <w:rPr>
          <w:rFonts w:hint="eastAsia" w:ascii="方正小标宋简体" w:hAnsi="仿宋" w:eastAsia="方正小标宋简体"/>
          <w:color w:val="000000"/>
          <w:sz w:val="44"/>
          <w:szCs w:val="44"/>
          <w:lang w:val="en-US" w:eastAsia="zh-CN"/>
        </w:rPr>
        <w:t>职业技能竞赛</w:t>
      </w:r>
      <w:r>
        <w:rPr>
          <w:rFonts w:hint="eastAsia" w:ascii="方正小标宋简体" w:hAnsi="仿宋" w:eastAsia="方正小标宋简体"/>
          <w:color w:val="000000"/>
          <w:sz w:val="44"/>
          <w:szCs w:val="44"/>
        </w:rPr>
        <w:t>获</w:t>
      </w:r>
      <w:r>
        <w:rPr>
          <w:rFonts w:hint="eastAsia" w:ascii="方正小标宋简体" w:hAnsi="仿宋" w:eastAsia="方正小标宋简体"/>
          <w:color w:val="000000"/>
          <w:sz w:val="44"/>
          <w:szCs w:val="44"/>
          <w:lang w:eastAsia="zh-CN"/>
        </w:rPr>
        <w:t>“</w:t>
      </w:r>
      <w:r>
        <w:rPr>
          <w:rFonts w:hint="eastAsia" w:ascii="方正小标宋简体" w:hAnsi="仿宋" w:eastAsia="方正小标宋简体"/>
          <w:color w:val="000000"/>
          <w:sz w:val="44"/>
          <w:szCs w:val="44"/>
        </w:rPr>
        <w:t>福建省技术能手</w:t>
      </w:r>
      <w:r>
        <w:rPr>
          <w:rFonts w:hint="eastAsia" w:ascii="方正小标宋简体" w:hAnsi="仿宋" w:eastAsia="方正小标宋简体"/>
          <w:color w:val="000000"/>
          <w:sz w:val="44"/>
          <w:szCs w:val="44"/>
          <w:lang w:eastAsia="zh-CN"/>
        </w:rPr>
        <w:t>”</w:t>
      </w:r>
    </w:p>
    <w:p>
      <w:pPr>
        <w:spacing w:line="600" w:lineRule="exact"/>
        <w:ind w:right="-333" w:rightChars="-104"/>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lang w:eastAsia="zh-CN"/>
        </w:rPr>
        <w:t>称号</w:t>
      </w:r>
      <w:r>
        <w:rPr>
          <w:rFonts w:hint="eastAsia" w:ascii="方正小标宋简体" w:hAnsi="仿宋" w:eastAsia="方正小标宋简体"/>
          <w:color w:val="000000"/>
          <w:sz w:val="44"/>
          <w:szCs w:val="44"/>
        </w:rPr>
        <w:t>人员名单</w:t>
      </w:r>
    </w:p>
    <w:p>
      <w:pPr>
        <w:pStyle w:val="2"/>
      </w:pPr>
    </w:p>
    <w:tbl>
      <w:tblPr>
        <w:tblStyle w:val="6"/>
        <w:tblW w:w="9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6"/>
        <w:gridCol w:w="7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一、第五届福建省“仙艺杯”手工木工行业职业技能竞赛</w:t>
            </w:r>
            <w:r>
              <w:rPr>
                <w:rFonts w:hint="eastAsia" w:ascii="黑体" w:hAnsi="黑体" w:eastAsia="黑体" w:cs="黑体"/>
                <w:color w:val="000000"/>
                <w:sz w:val="32"/>
                <w:szCs w:val="32"/>
                <w:vertAlign w:val="baseline"/>
                <w:lang w:val="en-US" w:eastAsia="zh-CN"/>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王俊彬</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泉州台商投资区俊彬木雕加工厂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陈宗发</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仙游县赖店镇宗发艺雕工作室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二、2021年福建省交通行业职业技能竞赛</w:t>
            </w:r>
            <w:r>
              <w:rPr>
                <w:rFonts w:hint="eastAsia" w:ascii="黑体" w:hAnsi="黑体" w:eastAsia="黑体" w:cs="黑体"/>
                <w:color w:val="000000"/>
                <w:sz w:val="32"/>
                <w:szCs w:val="32"/>
                <w:vertAlign w:val="baseline"/>
                <w:lang w:val="en-US" w:eastAsia="zh-CN"/>
              </w:rPr>
              <w:t>（3名）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曾建林</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厦门市鑫路广工程有限公司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冯森滨</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厦门集装箱码头集团有限公司海天分公司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蔡志阳</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厦门集装箱码头集团有限公司海天分公司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三、福建省第三届邮政行业职业技能竞赛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潘建平</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泉州市永春中通快递有限公司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四、福建省第四届网络安全行业职业技能竞赛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郭荣烈</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中国移动通信集团福建有限公司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五、福建省第一届电信服务行业职业技能竞赛</w:t>
            </w:r>
            <w:r>
              <w:rPr>
                <w:rFonts w:hint="eastAsia" w:ascii="黑体" w:hAnsi="黑体" w:eastAsia="黑体" w:cs="黑体"/>
                <w:color w:val="000000"/>
                <w:sz w:val="32"/>
                <w:szCs w:val="32"/>
                <w:vertAlign w:val="baseline"/>
                <w:lang w:val="en-US" w:eastAsia="zh-CN"/>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林小燕</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厦门纵横集团通信服务有限公司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陈岚岚</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福建省电信技术发展有限公司泉州分公司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六、第三届全国农业行业职业技能竞赛选拔赛暨第二届福建省水产技术推广职业技能竞赛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刘丽丽</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厦门市海洋与渔业研究所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七、2021年第二届福建省民政行业养老护理员职业技能竞赛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李丽珠</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厦门市爱心护理院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八、2021年福建省工业机器人技术应用技能大赛</w:t>
            </w:r>
            <w:r>
              <w:rPr>
                <w:rFonts w:hint="eastAsia" w:ascii="黑体" w:hAnsi="黑体" w:eastAsia="黑体" w:cs="黑体"/>
                <w:color w:val="000000"/>
                <w:sz w:val="32"/>
                <w:szCs w:val="32"/>
                <w:vertAlign w:val="baseline"/>
                <w:lang w:val="en-US" w:eastAsia="zh-CN"/>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蔡章辉</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福建（泉州）哈工大工程技术研究院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林</w:t>
            </w:r>
            <w:r>
              <w:rPr>
                <w:rFonts w:hint="eastAsia" w:ascii="仿宋_GB2312" w:hAnsi="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i w:val="0"/>
                <w:iCs w:val="0"/>
                <w:color w:val="000000"/>
                <w:kern w:val="0"/>
                <w:sz w:val="32"/>
                <w:szCs w:val="32"/>
                <w:u w:val="none"/>
                <w:lang w:val="en-US" w:eastAsia="zh-CN" w:bidi="ar"/>
              </w:rPr>
              <w:t>程</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福建（泉州）哈工大工程技术研究院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九、2021年福建省第二届“国锐杯”增材制造技术综合应用技能大赛</w:t>
            </w:r>
            <w:r>
              <w:rPr>
                <w:rFonts w:hint="eastAsia" w:ascii="黑体" w:hAnsi="黑体" w:eastAsia="黑体" w:cs="黑体"/>
                <w:color w:val="000000"/>
                <w:sz w:val="32"/>
                <w:szCs w:val="32"/>
                <w:vertAlign w:val="baseline"/>
                <w:lang w:val="en-US" w:eastAsia="zh-CN"/>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邹泽昌</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福建船政交通职业学院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周兴舜</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厦门信息学校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十、2021年福建省木工（古建筑传统）行业职业技能大赛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张杨涛</w:t>
            </w:r>
          </w:p>
        </w:tc>
        <w:tc>
          <w:tcPr>
            <w:tcW w:w="765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福建省泉州市古建筑有限公司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十一、2021年福建省工艺品雕刻（石雕工）行业职业技能竞赛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陈少东</w:t>
            </w:r>
          </w:p>
        </w:tc>
        <w:tc>
          <w:tcPr>
            <w:tcW w:w="765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i w:val="0"/>
                <w:iCs w:val="0"/>
                <w:color w:val="000000"/>
                <w:kern w:val="0"/>
                <w:sz w:val="32"/>
                <w:szCs w:val="32"/>
                <w:u w:val="none"/>
                <w:lang w:val="en-US" w:eastAsia="zh-CN" w:bidi="ar"/>
              </w:rPr>
              <w:t>惠安县</w:t>
            </w:r>
            <w:r>
              <w:rPr>
                <w:rFonts w:hint="eastAsia" w:ascii="仿宋_GB2312" w:hAnsi="仿宋_GB2312" w:eastAsia="仿宋_GB2312" w:cs="仿宋_GB2312"/>
                <w:i w:val="0"/>
                <w:iCs w:val="0"/>
                <w:color w:val="000000"/>
                <w:kern w:val="0"/>
                <w:sz w:val="32"/>
                <w:szCs w:val="32"/>
                <w:u w:val="none"/>
                <w:lang w:val="en-US" w:eastAsia="zh-CN" w:bidi="ar"/>
              </w:rPr>
              <w:t>新东方雕塑艺术创作中心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十二、福建省西式烹饪行业职业技能竞赛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黄顺源</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福州聚春园会展酒店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十三、福建省家庭服务行业职业技能竞赛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黄幼连</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泉州乐乐家政服务有限公司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十四、2021年福建省鞋类设计师行业职业技能竞赛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曾宪禹</w:t>
            </w:r>
          </w:p>
        </w:tc>
        <w:tc>
          <w:tcPr>
            <w:tcW w:w="7650"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cs="仿宋_GB2312"/>
                <w:i w:val="0"/>
                <w:iCs w:val="0"/>
                <w:color w:val="000000"/>
                <w:kern w:val="0"/>
                <w:sz w:val="32"/>
                <w:szCs w:val="32"/>
                <w:u w:val="none"/>
                <w:lang w:val="en-US" w:eastAsia="zh-CN" w:bidi="ar"/>
              </w:rPr>
              <w:t>泉州匹克鞋业有限公司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十五、2021年“三钢闽光杯”第七届福建省钢铁行业职业技能竞赛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朱兆城</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福建省三钢（集团）有限责任公司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十六、第十六届“新福建•电网杯”职业技能竞赛</w:t>
            </w:r>
            <w:r>
              <w:rPr>
                <w:rFonts w:hint="eastAsia" w:ascii="黑体" w:hAnsi="黑体" w:eastAsia="黑体" w:cs="黑体"/>
                <w:color w:val="000000"/>
                <w:sz w:val="32"/>
                <w:szCs w:val="32"/>
                <w:vertAlign w:val="baseline"/>
                <w:lang w:val="en-US" w:eastAsia="zh-CN"/>
              </w:rPr>
              <w:t>（3名）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陈东阳</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国网福州供电公司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乐艺泽</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国网福建信通公司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曾本鹏</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国网福州供电公司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十七、中国电信福建公司第十一届职工职业技能竞赛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陈文曲</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中国电信股份有限公司泉州分公司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十八、福建省铁道行业职业技能竞赛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邹光杰</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中国铁路南昌局集团有限公司福州工务段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十九、第八届福建省气象部门天气预报行业职工职业技能竞赛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崔梦雪</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福建省厦门市气象局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二十、2021年福建省数字化仪控行业职业技能竞赛</w:t>
            </w:r>
            <w:r>
              <w:rPr>
                <w:rFonts w:hint="eastAsia" w:ascii="黑体" w:hAnsi="黑体" w:eastAsia="黑体" w:cs="黑体"/>
                <w:color w:val="000000"/>
                <w:sz w:val="32"/>
                <w:szCs w:val="32"/>
                <w:vertAlign w:val="baseli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孙  俊</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福建福清核电有限公司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二十一、第七届全国职工职业技能大赛福建省选拔赛</w:t>
            </w:r>
            <w:r>
              <w:rPr>
                <w:rFonts w:hint="eastAsia" w:ascii="黑体" w:hAnsi="黑体" w:eastAsia="黑体" w:cs="黑体"/>
                <w:color w:val="000000"/>
                <w:sz w:val="32"/>
                <w:szCs w:val="32"/>
                <w:vertAlign w:val="baseline"/>
                <w:lang w:val="en-US" w:eastAsia="zh-CN"/>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蔡基伟</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中国电建集团福建工程有限公司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邓  宁</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福建省三钢（集团）有限责任公司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color w:val="000000"/>
                <w:sz w:val="32"/>
                <w:szCs w:val="32"/>
                <w:vertAlign w:val="baseline"/>
                <w:lang w:val="en-US" w:eastAsia="zh-CN"/>
              </w:rPr>
            </w:pPr>
            <w:r>
              <w:rPr>
                <w:rFonts w:hint="eastAsia" w:ascii="黑体" w:hAnsi="黑体" w:eastAsia="黑体" w:cs="黑体"/>
                <w:color w:val="000000"/>
                <w:sz w:val="32"/>
                <w:szCs w:val="32"/>
                <w:vertAlign w:val="baseline"/>
                <w:lang w:val="en-US" w:eastAsia="zh-CN"/>
              </w:rPr>
              <w:t>二十二、2021年福建省消防行业职业技能大赛（6名）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隋吉宁</w:t>
            </w:r>
          </w:p>
        </w:tc>
        <w:tc>
          <w:tcPr>
            <w:tcW w:w="76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福建省消防救援总队南平市建瓯市水西路消防救援站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  权</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福州市会展服务有限公司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林  辉</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福建省消防救援总队龙岩市消防救援支队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陆敏敏</w:t>
            </w:r>
          </w:p>
        </w:tc>
        <w:tc>
          <w:tcPr>
            <w:tcW w:w="76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福建省消防救援总队福州市仓山区桔园洲消防救援站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黄瑞彬</w:t>
            </w:r>
          </w:p>
        </w:tc>
        <w:tc>
          <w:tcPr>
            <w:tcW w:w="76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福建省消防救援总队厦门市消防救援支队特勤大队四站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14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郁文贤</w:t>
            </w:r>
          </w:p>
        </w:tc>
        <w:tc>
          <w:tcPr>
            <w:tcW w:w="76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福建省消防救援总队龙岩经济技术开发区东华消防救援站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trPr>
        <w:tc>
          <w:tcPr>
            <w:tcW w:w="913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color w:val="000000"/>
                <w:sz w:val="32"/>
                <w:szCs w:val="32"/>
                <w:vertAlign w:val="baseline"/>
                <w:lang w:val="en-US" w:eastAsia="zh-CN"/>
              </w:rPr>
            </w:pPr>
            <w:r>
              <w:rPr>
                <w:rFonts w:hint="eastAsia" w:ascii="黑体" w:hAnsi="黑体" w:eastAsia="黑体" w:cs="黑体"/>
                <w:lang w:val="en-US" w:eastAsia="zh-CN"/>
              </w:rPr>
              <w:t>二十三、</w:t>
            </w:r>
            <w:r>
              <w:rPr>
                <w:rFonts w:hint="eastAsia" w:ascii="黑体" w:hAnsi="黑体" w:eastAsia="黑体" w:cs="黑体"/>
              </w:rPr>
              <w:t>第十七届“振兴杯”全国青年职业技能大赛福建省选拔赛</w:t>
            </w:r>
            <w:r>
              <w:rPr>
                <w:rFonts w:hint="eastAsia" w:ascii="黑体" w:hAnsi="黑体" w:eastAsia="黑体" w:cs="黑体"/>
                <w:lang w:eastAsia="zh-CN"/>
              </w:rPr>
              <w:t>（</w:t>
            </w:r>
            <w:r>
              <w:rPr>
                <w:rFonts w:hint="eastAsia" w:ascii="黑体" w:hAnsi="黑体" w:eastAsia="黑体" w:cs="黑体"/>
                <w:lang w:val="en-US" w:eastAsia="zh-CN"/>
              </w:rPr>
              <w:t>1名</w:t>
            </w:r>
            <w:r>
              <w:rPr>
                <w:rFonts w:hint="eastAsia" w:ascii="黑体" w:hAnsi="黑体" w:eastAsia="黑体" w:cs="黑体"/>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廖新材</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龙岩技师学院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9136" w:type="dxa"/>
            <w:gridSpan w:val="2"/>
            <w:tcBorders>
              <w:tl2br w:val="nil"/>
              <w:tr2bl w:val="nil"/>
            </w:tcBorders>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二十四、</w:t>
            </w:r>
            <w:r>
              <w:rPr>
                <w:rFonts w:hint="eastAsia" w:ascii="黑体" w:hAnsi="黑体" w:eastAsia="黑体" w:cs="黑体"/>
                <w:color w:val="000000"/>
                <w:sz w:val="32"/>
                <w:szCs w:val="32"/>
                <w:vertAlign w:val="baseline"/>
                <w:lang w:val="en-US" w:eastAsia="zh-CN"/>
              </w:rPr>
              <w:t>2021年福建省职业技能大赛（25名）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陈东梁</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龙岩烟草工业有限责任公司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陈  明</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福建华电可门发电有限公司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邱以澄</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王鸿蕾</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厦门茶叶进出口有限公司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杨子梅</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厦门市同安区新东方烹饪职业培训学校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吴艺梅</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翁云雪</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李毅鹏</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福州市伍木文化传媒有限公司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张倩楠</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福建农业职业技术学院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陈晓菲</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漳州城市职业学院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吕  晶</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福建第二轻工业学校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孙培欣</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林鹏威</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黄鸿斌</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林传凯</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林  超</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福州机电工程职业技术学校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杨金勇</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福州机电工程职业技术学校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林燕芬</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罗志涛</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王  健</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郑良滨</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方鸿伟</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郭佳炜</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漳州技师学院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纪巧燕</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福建省第二高级技工学校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trPr>
        <w:tc>
          <w:tcPr>
            <w:tcW w:w="1486"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叶青峦</w:t>
            </w:r>
          </w:p>
        </w:tc>
        <w:tc>
          <w:tcPr>
            <w:tcW w:w="765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福建省第二高级技工学校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66313"/>
    <w:rsid w:val="2D96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spacing w:line="560" w:lineRule="exact"/>
      <w:ind w:firstLine="721" w:firstLineChars="200"/>
    </w:pPr>
  </w:style>
  <w:style w:type="paragraph" w:styleId="3">
    <w:name w:val="Body Text"/>
    <w:basedOn w:val="1"/>
    <w:uiPriority w:val="0"/>
    <w:rPr>
      <w:rFonts w:ascii="仿宋_GB2312"/>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2022-08-15T07:26:00Z</dcterms:created>
  <dc:creator>hjy</dc:creator>
  <cp:lastModifiedBy>hjy</cp:lastModifiedBy>
  <dcterms:modified xsi:type="dcterms:W3CDTF">2022-08-15T07:27:26Z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