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z w:val="32"/>
          <w:szCs w:val="32"/>
        </w:rPr>
      </w:pPr>
      <w:r>
        <w:rPr>
          <w:rFonts w:hint="eastAsia" w:ascii="黑体" w:hAnsi="黑体" w:eastAsia="黑体" w:cs="仿宋_GB2312"/>
          <w:sz w:val="32"/>
          <w:szCs w:val="32"/>
        </w:rPr>
        <w:t>附件</w:t>
      </w:r>
    </w:p>
    <w:p>
      <w:pPr>
        <w:snapToGrid w:val="0"/>
        <w:rPr>
          <w:rFonts w:ascii="华文中宋" w:hAnsi="华文中宋" w:eastAsia="华文中宋" w:cs="Times New Roman"/>
          <w:sz w:val="44"/>
          <w:szCs w:val="44"/>
        </w:rPr>
      </w:pPr>
    </w:p>
    <w:p>
      <w:pPr>
        <w:snapToGrid w:val="0"/>
        <w:spacing w:line="59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 xml:space="preserve">关于开展2022年秋季学期开学第一课   </w:t>
      </w:r>
    </w:p>
    <w:p>
      <w:pPr>
        <w:snapToGrid w:val="0"/>
        <w:spacing w:line="59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“匠心逐梦 技能报国”演讲比赛</w:t>
      </w:r>
    </w:p>
    <w:p>
      <w:pPr>
        <w:snapToGrid w:val="0"/>
        <w:spacing w:line="59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活动的通知</w:t>
      </w:r>
    </w:p>
    <w:p>
      <w:pPr>
        <w:spacing w:line="560" w:lineRule="exact"/>
        <w:rPr>
          <w:rFonts w:ascii="黑体" w:hAnsi="黑体" w:eastAsia="黑体" w:cs="Times New Roman"/>
          <w:sz w:val="21"/>
          <w:szCs w:val="32"/>
        </w:rPr>
      </w:pPr>
    </w:p>
    <w:p>
      <w:pPr>
        <w:spacing w:line="560" w:lineRule="exact"/>
        <w:rPr>
          <w:rFonts w:ascii="仿宋_GB2312" w:hAnsi="宋体" w:eastAsia="仿宋_GB2312" w:cs="仿宋"/>
          <w:sz w:val="32"/>
          <w:szCs w:val="32"/>
        </w:rPr>
      </w:pPr>
      <w:r>
        <w:rPr>
          <w:rFonts w:hint="eastAsia" w:ascii="仿宋_GB2312" w:hAnsi="宋体" w:eastAsia="仿宋_GB2312" w:cs="仿宋"/>
          <w:sz w:val="32"/>
          <w:szCs w:val="32"/>
        </w:rPr>
        <w:t>各人力资源和社会保障局职业能力建设处，各技工院校：</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为深入贯彻落实习近平总书记关于要在全社会弘扬精益求精的工匠精神，激励广大青年走技能成才、技能报国之路的重要指示精神，落实好人力资源社会保障部职业能力建设司《关于深化技工院校改革 大力发展技工教育的意见》（人社部发〔2021〕30号）《关于在全国技工院校开展2022年秋季学期开学第一课活动的通知》文件精神，中国劳动保障报社与中国人力资源和社会保障出版集团拟联合开展“匠心逐梦 技能报国”演讲比赛活动，现就有关事项通知如下：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一、活动名称与主题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活动名称：“匠心逐梦 技能报国”演讲比赛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活动主题：我与榜样共擎旗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 xml:space="preserve">二、活动组织与开展时间 </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（一）活动组织</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主办单位：</w:t>
      </w:r>
      <w:bookmarkStart w:id="0" w:name="_Hlk108426446"/>
      <w:r>
        <w:rPr>
          <w:rFonts w:hint="eastAsia" w:ascii="仿宋_GB2312" w:hAnsi="宋体" w:eastAsia="仿宋_GB2312" w:cs="仿宋"/>
          <w:sz w:val="32"/>
          <w:szCs w:val="32"/>
        </w:rPr>
        <w:t>中国劳动保障报社、中国人力资源和社会保障出版集团</w:t>
      </w:r>
    </w:p>
    <w:bookmarkEnd w:id="0"/>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承办单位：各省级人社部门</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技术支持：技工教育网、字节跳动（抖音）</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（二）活动开展时间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2022年9月1日—10月15日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三、活动形式及相关要求</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（一）活动形式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2022年秋季开学第一课的活动内容，以“我与榜样共擎旗”为主题，采用“学生主题演讲+视频作品参赛”的形式，由院校组织校园演讲比赛,每所学校推选不超过3份优秀作品录制视频参赛。活动期间，将在《职业》杂志等部属媒体刊发获奖作品演讲文字稿，并设置专栏对活动进行专题报道。</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(二）演讲内容要求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演讲可由技工院校学生讲述“我身边的技能榜样”“技能榜样的事迹对我的影响”“我如何向榜样学习”“技能榜样带我实现技能成才理想”等内容，演讲内容可参考附件1中所列平台及资料。演讲背景可以在教室、校园、实训室、实习工厂等多场景切换，同时可配适当的背景音乐和字幕。</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（三）视频要求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1.征集视频鼓励采取9:16竖版构图拍摄，作品时长不超过3分钟，内容新颖；视频分辨率不低于1920*1080，大小不超过300M；如配字幕，字幕为简体中文。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视频作品的演讲内容及取景应为原创，无版权问题。不得使用无版权素材，不得侵犯第三方的著作权、商标权等一切合法权利，严禁抄袭。因作品侵权或其他原因所引起的包括（不限于）肖像权、著作权、商标权等纠纷，将由参赛选手承担全部责任；演讲内容须积极健康向上，符合国家法律法规规定，不得涉及色情、暴力、宗教与种族歧视等，不得有反动、违法内容，不得植入广告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3.参赛视频自提交之日起，主办单位即拥有作品的使用权，包括但不限于在技工教育网、抖音等平台发布、播放、对内容进行二次剪辑等；获奖的演讲作品文字稿将在《职业》杂志等部属媒体进行专题报道。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4.凡提交作品参加活动，即视为认可并接受以上条款，主办单位拥有对活动的最终解释权。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四、活动安排及参与方式</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（一）院校选拔阶段（9月1日—9月15日）：</w:t>
      </w:r>
      <w:r>
        <w:rPr>
          <w:rFonts w:hint="eastAsia" w:ascii="仿宋_GB2312" w:hAnsi="仿宋_GB2312" w:eastAsia="仿宋_GB2312" w:cs="仿宋_GB2312"/>
          <w:sz w:val="32"/>
          <w:szCs w:val="32"/>
        </w:rPr>
        <w:t>各省级人社部门应将本次演讲比赛作为开学第一课活动内容之一，由校团委、学生会等部门于9月15日前牵头组织校园演讲比赛，遴选优秀演讲作品录制成参赛视频。</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（二）视频征集阶段（9月15日—9月30日）：</w:t>
      </w:r>
      <w:r>
        <w:rPr>
          <w:rFonts w:hint="eastAsia" w:ascii="仿宋_GB2312" w:hAnsi="仿宋_GB2312" w:eastAsia="仿宋_GB2312" w:cs="仿宋_GB2312"/>
          <w:sz w:val="32"/>
          <w:szCs w:val="32"/>
        </w:rPr>
        <w:t>各省级人社部门要鼓励院校积极参赛，组织参赛院校填写《作品信息表》（附2），将参赛作品视频、参赛作品演讲文字稿和《作品信息表》一并打包压缩，压缩包以院校名称命名，发送至邮箱476014924@qq.com，并由参赛院校指派专人添加主办单位工作人员微信。每所院校最多推荐3份作品。</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（三）作品评分阶段（9月底）：</w:t>
      </w:r>
      <w:r>
        <w:rPr>
          <w:rFonts w:hint="eastAsia" w:ascii="仿宋_GB2312" w:hAnsi="仿宋_GB2312" w:eastAsia="仿宋_GB2312" w:cs="仿宋_GB2312"/>
          <w:sz w:val="32"/>
          <w:szCs w:val="32"/>
        </w:rPr>
        <w:t>由主办方组织专家进行专业评分，从演讲内容、演讲的思想深度、演讲的感染力和感召力、形象风度、综合印象等方面对作品进行评分（评分表见附3）。</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（四）作品集中展示阶段（9月-10月）：</w:t>
      </w:r>
      <w:r>
        <w:rPr>
          <w:rFonts w:hint="eastAsia" w:ascii="仿宋_GB2312" w:hAnsi="仿宋_GB2312" w:eastAsia="仿宋_GB2312" w:cs="仿宋_GB2312"/>
          <w:sz w:val="32"/>
          <w:szCs w:val="32"/>
        </w:rPr>
        <w:t>参赛作品将在主办单位官方抖音、技工教育网专题页面展示。</w:t>
      </w:r>
    </w:p>
    <w:p>
      <w:pPr>
        <w:spacing w:line="56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（五）活动总结阶段（10月中旬）：</w:t>
      </w:r>
      <w:r>
        <w:rPr>
          <w:rFonts w:hint="eastAsia" w:ascii="仿宋_GB2312" w:hAnsi="仿宋_GB2312" w:eastAsia="仿宋_GB2312" w:cs="仿宋_GB2312"/>
          <w:sz w:val="32"/>
          <w:szCs w:val="32"/>
        </w:rPr>
        <w:t>主办单位将视疫情防控情况，组织获奖学生代表参加活动总结交流会或网络视频会。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五、优秀作品奖励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活动设优秀演讲作品一等奖10名、二等奖20名、三等奖40名，另设5家优秀组织单位奖，由人社出版集团根据组织参与院校演讲及参赛作品推荐情况评选。</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中国人力资源和社会保障出版集团  张颖苑（电话：010-84412265，邮箱：</w:t>
      </w:r>
      <w:r>
        <w:rPr>
          <w:rFonts w:hint="eastAsia" w:ascii="仿宋_GB2312" w:hAnsi="仿宋_GB2312" w:eastAsia="仿宋_GB2312" w:cs="仿宋_GB2312"/>
          <w:sz w:val="21"/>
          <w:szCs w:val="22"/>
        </w:rPr>
        <w:fldChar w:fldCharType="begin"/>
      </w:r>
      <w:r>
        <w:rPr>
          <w:rFonts w:hint="eastAsia" w:ascii="仿宋_GB2312" w:hAnsi="仿宋_GB2312" w:eastAsia="仿宋_GB2312" w:cs="仿宋_GB2312"/>
          <w:sz w:val="21"/>
          <w:szCs w:val="22"/>
        </w:rPr>
        <w:instrText xml:space="preserve"> HYPERLINK "mailto:476014924@qq.com" </w:instrText>
      </w:r>
      <w:r>
        <w:rPr>
          <w:rFonts w:hint="eastAsia" w:ascii="仿宋_GB2312" w:hAnsi="仿宋_GB2312" w:eastAsia="仿宋_GB2312" w:cs="仿宋_GB2312"/>
          <w:sz w:val="21"/>
          <w:szCs w:val="22"/>
        </w:rPr>
        <w:fldChar w:fldCharType="separate"/>
      </w:r>
      <w:r>
        <w:rPr>
          <w:rFonts w:hint="eastAsia" w:ascii="仿宋_GB2312" w:hAnsi="仿宋_GB2312" w:eastAsia="仿宋_GB2312" w:cs="仿宋_GB2312"/>
          <w:sz w:val="32"/>
          <w:szCs w:val="32"/>
        </w:rPr>
        <w:t>476014924@qq.com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中国人力资源和社会保障出版集团</w:t>
      </w:r>
    </w:p>
    <w:p>
      <w:pPr>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2022年7月20日</w:t>
      </w:r>
    </w:p>
    <w:p>
      <w:pPr>
        <w:rPr>
          <w:rFonts w:hint="eastAsia" w:ascii="仿宋_GB2312" w:hAnsi="仿宋_GB2312" w:eastAsia="仿宋_GB2312" w:cs="仿宋_GB2312"/>
          <w:sz w:val="32"/>
          <w:szCs w:val="32"/>
        </w:rPr>
        <w:sectPr>
          <w:footerReference r:id="rId3" w:type="default"/>
          <w:pgSz w:w="11906" w:h="16838"/>
          <w:pgMar w:top="2154" w:right="1417" w:bottom="1984" w:left="1587" w:header="851" w:footer="1361" w:gutter="0"/>
          <w:pgNumType w:fmt="numberInDash" w:start="2"/>
          <w:cols w:space="720" w:num="1"/>
          <w:rtlGutter w:val="0"/>
          <w:docGrid w:type="lines" w:linePitch="437" w:charSpace="0"/>
        </w:sectPr>
      </w:pPr>
    </w:p>
    <w:p>
      <w:pPr>
        <w:rPr>
          <w:rFonts w:ascii="黑体" w:hAnsi="黑体" w:eastAsia="黑体" w:cs="Times New Roman"/>
          <w:sz w:val="32"/>
          <w:szCs w:val="32"/>
        </w:rPr>
      </w:pPr>
      <w:r>
        <w:rPr>
          <w:rFonts w:hint="eastAsia" w:ascii="黑体" w:hAnsi="黑体" w:eastAsia="黑体" w:cs="Times New Roman"/>
          <w:sz w:val="32"/>
          <w:szCs w:val="32"/>
        </w:rPr>
        <w:t>附1</w:t>
      </w:r>
    </w:p>
    <w:p>
      <w:pPr>
        <w:jc w:val="center"/>
        <w:rPr>
          <w:rFonts w:ascii="黑体" w:hAnsi="黑体" w:eastAsia="黑体" w:cs="Times New Roman"/>
          <w:sz w:val="44"/>
          <w:szCs w:val="44"/>
        </w:rPr>
      </w:pPr>
      <w:r>
        <w:rPr>
          <w:rFonts w:hint="eastAsia" w:ascii="华文中宋" w:hAnsi="华文中宋" w:eastAsia="华文中宋" w:cs="Times New Roman"/>
          <w:sz w:val="44"/>
          <w:szCs w:val="44"/>
        </w:rPr>
        <w:t>演讲比赛参考资料</w:t>
      </w:r>
    </w:p>
    <w:tbl>
      <w:tblPr>
        <w:tblStyle w:val="4"/>
        <w:tblW w:w="9794" w:type="dxa"/>
        <w:jc w:val="center"/>
        <w:tblInd w:w="0" w:type="dxa"/>
        <w:tblLayout w:type="fixed"/>
        <w:tblCellMar>
          <w:top w:w="0" w:type="dxa"/>
          <w:left w:w="108" w:type="dxa"/>
          <w:bottom w:w="0" w:type="dxa"/>
          <w:right w:w="108" w:type="dxa"/>
        </w:tblCellMar>
      </w:tblPr>
      <w:tblGrid>
        <w:gridCol w:w="988"/>
        <w:gridCol w:w="4110"/>
        <w:gridCol w:w="4696"/>
      </w:tblGrid>
      <w:tr>
        <w:tblPrEx>
          <w:tblLayout w:type="fixed"/>
          <w:tblCellMar>
            <w:top w:w="0" w:type="dxa"/>
            <w:left w:w="108" w:type="dxa"/>
            <w:bottom w:w="0" w:type="dxa"/>
            <w:right w:w="108" w:type="dxa"/>
          </w:tblCellMar>
        </w:tblPrEx>
        <w:trPr>
          <w:trHeight w:val="571" w:hRule="atLeast"/>
          <w:jc w:val="center"/>
        </w:trPr>
        <w:tc>
          <w:tcPr>
            <w:tcW w:w="97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网站及新媒体</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序号</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名  称</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网址或微信号</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技工教育网</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https://jg.class.com.cn/cms/</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技能中国</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jinengzhongguo</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世赛中国</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worldskills-china</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职业杂志社</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jinengchengcai715</w:t>
            </w:r>
          </w:p>
        </w:tc>
      </w:tr>
      <w:tr>
        <w:tblPrEx>
          <w:tblLayout w:type="fixed"/>
          <w:tblCellMar>
            <w:top w:w="0" w:type="dxa"/>
            <w:left w:w="108" w:type="dxa"/>
            <w:bottom w:w="0" w:type="dxa"/>
            <w:right w:w="108" w:type="dxa"/>
          </w:tblCellMar>
        </w:tblPrEx>
        <w:trPr>
          <w:trHeight w:val="693" w:hRule="atLeast"/>
          <w:jc w:val="center"/>
        </w:trPr>
        <w:tc>
          <w:tcPr>
            <w:tcW w:w="979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图书及视频</w:t>
            </w:r>
          </w:p>
        </w:tc>
      </w:tr>
      <w:tr>
        <w:tblPrEx>
          <w:tblLayout w:type="fixed"/>
          <w:tblCellMar>
            <w:top w:w="0" w:type="dxa"/>
            <w:left w:w="108" w:type="dxa"/>
            <w:bottom w:w="0" w:type="dxa"/>
            <w:right w:w="108" w:type="dxa"/>
          </w:tblCellMar>
        </w:tblPrEx>
        <w:trPr>
          <w:trHeight w:val="69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序号</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书  名</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ISBN号或书代号</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匠心逐梦</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978-7-5167-5353-8</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绝技人生</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ascii="仿宋_GB2312" w:hAnsi="仿宋" w:eastAsia="仿宋_GB2312" w:cs="宋体"/>
                <w:color w:val="000000"/>
                <w:kern w:val="0"/>
                <w:sz w:val="32"/>
                <w:szCs w:val="32"/>
              </w:rPr>
              <w:t>978—7—5167—5355—2</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技能成就精彩人生</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A01-5259</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技能成就梦想（第二版）</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A01-43324</w:t>
            </w:r>
          </w:p>
        </w:tc>
      </w:tr>
      <w:tr>
        <w:tblPrEx>
          <w:tblLayout w:type="fixed"/>
          <w:tblCellMar>
            <w:top w:w="0" w:type="dxa"/>
            <w:left w:w="108" w:type="dxa"/>
            <w:bottom w:w="0" w:type="dxa"/>
            <w:right w:w="108" w:type="dxa"/>
          </w:tblCellMar>
        </w:tblPrEx>
        <w:trPr>
          <w:trHeight w:val="57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p>
        </w:tc>
        <w:tc>
          <w:tcPr>
            <w:tcW w:w="4110"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未你而来——技能成就梦想之路</w:t>
            </w:r>
          </w:p>
        </w:tc>
        <w:tc>
          <w:tcPr>
            <w:tcW w:w="4696" w:type="dxa"/>
            <w:tcBorders>
              <w:top w:val="single" w:color="auto" w:sz="4" w:space="0"/>
              <w:left w:val="nil"/>
              <w:bottom w:val="single" w:color="auto" w:sz="4" w:space="0"/>
              <w:right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978-7-900954-04-6</w:t>
            </w:r>
          </w:p>
        </w:tc>
      </w:tr>
    </w:tbl>
    <w:p>
      <w:pPr>
        <w:widowControl/>
        <w:jc w:val="center"/>
        <w:rPr>
          <w:rFonts w:ascii="仿宋_GB2312" w:hAnsi="仿宋" w:eastAsia="仿宋_GB2312" w:cs="宋体"/>
          <w:color w:val="000000"/>
          <w:kern w:val="0"/>
          <w:sz w:val="32"/>
          <w:szCs w:val="32"/>
        </w:rPr>
        <w:sectPr>
          <w:pgSz w:w="11906" w:h="16838"/>
          <w:pgMar w:top="1440" w:right="1800" w:bottom="1440" w:left="1800" w:header="851" w:footer="992" w:gutter="0"/>
          <w:pgNumType w:fmt="numberInDash"/>
          <w:cols w:space="720" w:num="1"/>
          <w:docGrid w:type="lines" w:linePitch="312" w:charSpace="0"/>
        </w:sectPr>
      </w:pPr>
    </w:p>
    <w:p>
      <w:pPr>
        <w:rPr>
          <w:rFonts w:ascii="黑体" w:hAnsi="黑体" w:eastAsia="黑体" w:cs="Times New Roman"/>
          <w:sz w:val="32"/>
          <w:szCs w:val="32"/>
        </w:rPr>
      </w:pPr>
      <w:r>
        <w:rPr>
          <w:rFonts w:hint="eastAsia" w:ascii="黑体" w:hAnsi="黑体" w:eastAsia="黑体" w:cs="Times New Roman"/>
          <w:sz w:val="32"/>
          <w:szCs w:val="32"/>
        </w:rPr>
        <w:t>附2</w:t>
      </w:r>
    </w:p>
    <w:p>
      <w:pPr>
        <w:jc w:val="center"/>
        <w:rPr>
          <w:rFonts w:ascii="黑体" w:hAnsi="黑体" w:eastAsia="黑体" w:cs="Times New Roman"/>
          <w:sz w:val="21"/>
          <w:szCs w:val="32"/>
        </w:rPr>
      </w:pPr>
      <w:r>
        <w:rPr>
          <w:rFonts w:hint="eastAsia" w:ascii="华文中宋" w:hAnsi="华文中宋" w:eastAsia="华文中宋" w:cs="Times New Roman"/>
          <w:sz w:val="44"/>
          <w:szCs w:val="32"/>
        </w:rPr>
        <w:t>作品信息表</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976"/>
        <w:gridCol w:w="1418"/>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参赛单位</w:t>
            </w:r>
          </w:p>
        </w:tc>
        <w:tc>
          <w:tcPr>
            <w:tcW w:w="6967" w:type="dxa"/>
            <w:gridSpan w:val="3"/>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联系地址</w:t>
            </w:r>
          </w:p>
        </w:tc>
        <w:tc>
          <w:tcPr>
            <w:tcW w:w="6967" w:type="dxa"/>
            <w:gridSpan w:val="3"/>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演 讲 人</w:t>
            </w:r>
          </w:p>
        </w:tc>
        <w:tc>
          <w:tcPr>
            <w:tcW w:w="2976" w:type="dxa"/>
            <w:vAlign w:val="center"/>
          </w:tcPr>
          <w:p>
            <w:pPr>
              <w:widowControl/>
              <w:jc w:val="center"/>
              <w:rPr>
                <w:rFonts w:ascii="仿宋_GB2312" w:hAnsi="仿宋" w:eastAsia="仿宋_GB2312" w:cs="宋体"/>
                <w:color w:val="000000"/>
                <w:kern w:val="0"/>
                <w:sz w:val="32"/>
                <w:szCs w:val="32"/>
              </w:rPr>
            </w:pPr>
          </w:p>
        </w:tc>
        <w:tc>
          <w:tcPr>
            <w:tcW w:w="1418"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手   机</w:t>
            </w:r>
          </w:p>
        </w:tc>
        <w:tc>
          <w:tcPr>
            <w:tcW w:w="2573"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演讲题目</w:t>
            </w:r>
          </w:p>
        </w:tc>
        <w:tc>
          <w:tcPr>
            <w:tcW w:w="6967" w:type="dxa"/>
            <w:gridSpan w:val="3"/>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内容是否原创</w:t>
            </w:r>
          </w:p>
        </w:tc>
        <w:tc>
          <w:tcPr>
            <w:tcW w:w="6967" w:type="dxa"/>
            <w:gridSpan w:val="3"/>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内容简介</w:t>
            </w:r>
          </w:p>
        </w:tc>
        <w:tc>
          <w:tcPr>
            <w:tcW w:w="6967" w:type="dxa"/>
            <w:gridSpan w:val="3"/>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版权承诺</w:t>
            </w:r>
          </w:p>
        </w:tc>
        <w:tc>
          <w:tcPr>
            <w:tcW w:w="6967" w:type="dxa"/>
            <w:gridSpan w:val="3"/>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是否拥有完整版权：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作品授权</w:t>
            </w:r>
          </w:p>
        </w:tc>
        <w:tc>
          <w:tcPr>
            <w:tcW w:w="6967" w:type="dxa"/>
            <w:gridSpan w:val="3"/>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是否授权出版集团官微及官方抖音、技工教育网的视频使用权：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exact"/>
          <w:jc w:val="center"/>
        </w:trPr>
        <w:tc>
          <w:tcPr>
            <w:tcW w:w="1555" w:type="dxa"/>
            <w:tcBorders>
              <w:bottom w:val="single" w:color="auto" w:sz="4" w:space="0"/>
            </w:tcBorders>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单位党委</w:t>
            </w:r>
          </w:p>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意见</w:t>
            </w:r>
          </w:p>
        </w:tc>
        <w:tc>
          <w:tcPr>
            <w:tcW w:w="6967" w:type="dxa"/>
            <w:gridSpan w:val="3"/>
            <w:tcBorders>
              <w:bottom w:val="single" w:color="auto" w:sz="4" w:space="0"/>
            </w:tcBorders>
            <w:vAlign w:val="center"/>
          </w:tcPr>
          <w:p>
            <w:pPr>
              <w:widowControl/>
              <w:jc w:val="center"/>
              <w:rPr>
                <w:rFonts w:ascii="仿宋_GB2312" w:hAnsi="仿宋" w:eastAsia="仿宋_GB2312" w:cs="宋体"/>
                <w:color w:val="000000"/>
                <w:kern w:val="0"/>
                <w:sz w:val="32"/>
                <w:szCs w:val="32"/>
              </w:rPr>
            </w:pPr>
          </w:p>
          <w:p>
            <w:pPr>
              <w:widowControl/>
              <w:jc w:val="center"/>
              <w:rPr>
                <w:rFonts w:ascii="仿宋_GB2312" w:hAnsi="仿宋" w:eastAsia="仿宋_GB2312" w:cs="宋体"/>
                <w:color w:val="000000"/>
                <w:kern w:val="0"/>
                <w:sz w:val="32"/>
                <w:szCs w:val="32"/>
              </w:rPr>
            </w:pPr>
          </w:p>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（单位公章）       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55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备    注</w:t>
            </w:r>
          </w:p>
        </w:tc>
        <w:tc>
          <w:tcPr>
            <w:tcW w:w="6967" w:type="dxa"/>
            <w:gridSpan w:val="3"/>
            <w:vAlign w:val="center"/>
          </w:tcPr>
          <w:p>
            <w:pPr>
              <w:widowControl/>
              <w:jc w:val="center"/>
              <w:rPr>
                <w:rFonts w:ascii="仿宋_GB2312" w:hAnsi="仿宋" w:eastAsia="仿宋_GB2312" w:cs="宋体"/>
                <w:color w:val="000000"/>
                <w:kern w:val="0"/>
                <w:sz w:val="32"/>
                <w:szCs w:val="32"/>
              </w:rPr>
            </w:pPr>
          </w:p>
        </w:tc>
      </w:tr>
    </w:tbl>
    <w:p>
      <w:pPr>
        <w:widowControl/>
        <w:jc w:val="center"/>
        <w:rPr>
          <w:rFonts w:ascii="仿宋_GB2312" w:hAnsi="仿宋" w:eastAsia="仿宋_GB2312" w:cs="宋体"/>
          <w:color w:val="000000"/>
          <w:kern w:val="0"/>
          <w:sz w:val="32"/>
          <w:szCs w:val="32"/>
        </w:rPr>
        <w:sectPr>
          <w:pgSz w:w="11906" w:h="16838"/>
          <w:pgMar w:top="1440" w:right="1800" w:bottom="1440" w:left="1800" w:header="851" w:footer="992" w:gutter="0"/>
          <w:pgNumType w:fmt="numberInDash"/>
          <w:cols w:space="720" w:num="1"/>
          <w:docGrid w:type="lines" w:linePitch="312" w:charSpace="0"/>
        </w:sectPr>
      </w:pPr>
    </w:p>
    <w:p>
      <w:pPr>
        <w:widowControl/>
        <w:rPr>
          <w:rFonts w:ascii="黑体" w:hAnsi="黑体" w:eastAsia="黑体" w:cs="黑体"/>
          <w:color w:val="000000"/>
          <w:kern w:val="0"/>
          <w:sz w:val="32"/>
          <w:szCs w:val="32"/>
        </w:rPr>
      </w:pPr>
      <w:r>
        <w:rPr>
          <w:rFonts w:hint="eastAsia" w:ascii="黑体" w:hAnsi="黑体" w:eastAsia="黑体" w:cs="黑体"/>
          <w:color w:val="000000"/>
          <w:kern w:val="0"/>
          <w:sz w:val="32"/>
          <w:szCs w:val="32"/>
        </w:rPr>
        <w:t>附3</w:t>
      </w:r>
    </w:p>
    <w:p>
      <w:pPr>
        <w:widowControl/>
        <w:jc w:val="center"/>
        <w:rPr>
          <w:rFonts w:ascii="华文中宋" w:hAnsi="华文中宋" w:eastAsia="华文中宋" w:cs="华文中宋"/>
          <w:color w:val="000000"/>
          <w:kern w:val="0"/>
          <w:sz w:val="44"/>
          <w:szCs w:val="44"/>
        </w:rPr>
      </w:pPr>
      <w:r>
        <w:rPr>
          <w:rFonts w:hint="eastAsia" w:ascii="华文中宋" w:hAnsi="华文中宋" w:eastAsia="华文中宋" w:cs="华文中宋"/>
          <w:color w:val="000000"/>
          <w:kern w:val="0"/>
          <w:sz w:val="44"/>
          <w:szCs w:val="44"/>
        </w:rPr>
        <w:t>“匠心逐梦 技能报国”演讲比赛活动</w:t>
      </w:r>
    </w:p>
    <w:p>
      <w:pPr>
        <w:widowControl/>
        <w:jc w:val="center"/>
        <w:rPr>
          <w:rFonts w:ascii="华文中宋" w:hAnsi="华文中宋" w:eastAsia="华文中宋" w:cs="华文中宋"/>
          <w:color w:val="000000"/>
          <w:kern w:val="0"/>
          <w:sz w:val="44"/>
          <w:szCs w:val="44"/>
        </w:rPr>
      </w:pPr>
      <w:r>
        <w:rPr>
          <w:rFonts w:hint="eastAsia" w:ascii="华文中宋" w:hAnsi="华文中宋" w:eastAsia="华文中宋" w:cs="华文中宋"/>
          <w:color w:val="000000"/>
          <w:kern w:val="0"/>
          <w:sz w:val="44"/>
          <w:szCs w:val="44"/>
        </w:rPr>
        <w:t>评审标准</w:t>
      </w:r>
    </w:p>
    <w:tbl>
      <w:tblPr>
        <w:tblStyle w:val="4"/>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5834"/>
        <w:gridCol w:w="975"/>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jc w:val="center"/>
        </w:trPr>
        <w:tc>
          <w:tcPr>
            <w:tcW w:w="1168"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项目</w:t>
            </w: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标     准</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分值</w:t>
            </w:r>
          </w:p>
        </w:tc>
        <w:tc>
          <w:tcPr>
            <w:tcW w:w="949"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jc w:val="center"/>
        </w:trPr>
        <w:tc>
          <w:tcPr>
            <w:tcW w:w="1168"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标题</w:t>
            </w: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采用主、副标题格式，主标题为“匠心逐梦 技能报国”；副标题与主标题相辅相成，意蕴深刻、独特新颖、有吸引力</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10</w:t>
            </w:r>
          </w:p>
        </w:tc>
        <w:tc>
          <w:tcPr>
            <w:tcW w:w="949"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68"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主旨</w:t>
            </w: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紧扣标题，观点正确、议论深入精当，具有普遍意义</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10</w:t>
            </w:r>
          </w:p>
        </w:tc>
        <w:tc>
          <w:tcPr>
            <w:tcW w:w="949"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68" w:type="dxa"/>
            <w:vMerge w:val="restart"/>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内容</w:t>
            </w: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故事所涉人与事必须真实、新颖，充分体现时代精神</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20</w:t>
            </w:r>
          </w:p>
        </w:tc>
        <w:tc>
          <w:tcPr>
            <w:tcW w:w="949"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68" w:type="dxa"/>
            <w:vMerge w:val="continue"/>
            <w:vAlign w:val="center"/>
          </w:tcPr>
          <w:p>
            <w:pPr>
              <w:widowControl/>
              <w:jc w:val="center"/>
              <w:rPr>
                <w:rFonts w:ascii="仿宋_GB2312" w:hAnsi="仿宋" w:eastAsia="仿宋_GB2312" w:cs="宋体"/>
                <w:color w:val="000000"/>
                <w:kern w:val="0"/>
                <w:sz w:val="32"/>
                <w:szCs w:val="32"/>
              </w:rPr>
            </w:pP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故事核心情节饱满、细节自然生动，与标题、主旨高度契合</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15</w:t>
            </w:r>
          </w:p>
        </w:tc>
        <w:tc>
          <w:tcPr>
            <w:tcW w:w="949"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68" w:type="dxa"/>
            <w:vMerge w:val="restart"/>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表达</w:t>
            </w: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运用普通话，用语规范、吐字清晰、声音明亮</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w:t>
            </w:r>
          </w:p>
        </w:tc>
        <w:tc>
          <w:tcPr>
            <w:tcW w:w="949"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1168" w:type="dxa"/>
            <w:vMerge w:val="continue"/>
            <w:vAlign w:val="center"/>
          </w:tcPr>
          <w:p>
            <w:pPr>
              <w:widowControl/>
              <w:jc w:val="center"/>
              <w:rPr>
                <w:rFonts w:ascii="仿宋_GB2312" w:hAnsi="仿宋" w:eastAsia="仿宋_GB2312" w:cs="宋体"/>
                <w:color w:val="000000"/>
                <w:kern w:val="0"/>
                <w:sz w:val="32"/>
                <w:szCs w:val="32"/>
              </w:rPr>
            </w:pP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准确、流畅、自然，恰当运用体态语言及多媒体技术辅助</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15</w:t>
            </w:r>
          </w:p>
        </w:tc>
        <w:tc>
          <w:tcPr>
            <w:tcW w:w="949"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68" w:type="dxa"/>
            <w:vMerge w:val="continue"/>
            <w:vAlign w:val="center"/>
          </w:tcPr>
          <w:p>
            <w:pPr>
              <w:widowControl/>
              <w:jc w:val="center"/>
              <w:rPr>
                <w:rFonts w:ascii="仿宋_GB2312" w:hAnsi="仿宋" w:eastAsia="仿宋_GB2312" w:cs="宋体"/>
                <w:color w:val="000000"/>
                <w:kern w:val="0"/>
                <w:sz w:val="32"/>
                <w:szCs w:val="32"/>
              </w:rPr>
            </w:pP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清晰，有条理，逻辑严密、引人入胜，富有感召力和感染力</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25</w:t>
            </w:r>
          </w:p>
        </w:tc>
        <w:tc>
          <w:tcPr>
            <w:tcW w:w="949" w:type="dxa"/>
            <w:vAlign w:val="center"/>
          </w:tcPr>
          <w:p>
            <w:pPr>
              <w:widowControl/>
              <w:jc w:val="center"/>
              <w:rPr>
                <w:rFonts w:ascii="仿宋_GB2312" w:hAnsi="仿宋"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1168"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时间</w:t>
            </w:r>
          </w:p>
        </w:tc>
        <w:tc>
          <w:tcPr>
            <w:tcW w:w="5834"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3分钟内不扣分，超时扣5分</w:t>
            </w:r>
          </w:p>
        </w:tc>
        <w:tc>
          <w:tcPr>
            <w:tcW w:w="975" w:type="dxa"/>
            <w:vAlign w:val="center"/>
          </w:tcPr>
          <w:p>
            <w:pPr>
              <w:widowControl/>
              <w:jc w:val="center"/>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w:t>
            </w:r>
          </w:p>
        </w:tc>
        <w:tc>
          <w:tcPr>
            <w:tcW w:w="949" w:type="dxa"/>
            <w:vAlign w:val="center"/>
          </w:tcPr>
          <w:p>
            <w:pPr>
              <w:widowControl/>
              <w:jc w:val="center"/>
              <w:rPr>
                <w:rFonts w:ascii="仿宋_GB2312" w:hAnsi="仿宋" w:eastAsia="仿宋_GB2312" w:cs="宋体"/>
                <w:color w:val="000000"/>
                <w:kern w:val="0"/>
                <w:sz w:val="32"/>
                <w:szCs w:val="32"/>
              </w:rPr>
            </w:pPr>
          </w:p>
        </w:tc>
      </w:tr>
    </w:tbl>
    <w:p>
      <w:pPr>
        <w:rPr>
          <w:rFonts w:ascii="仿宋_GB2312" w:hAnsi="仿宋_GB2312" w:eastAsia="仿宋_GB2312" w:cs="仿宋_GB2312"/>
          <w:sz w:val="32"/>
          <w:szCs w:val="32"/>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83167"/>
    <w:rsid w:val="4038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2022-08-15T05:29:00Z</dcterms:created>
  <dc:creator>hjy</dc:creator>
  <cp:lastModifiedBy>hjy</cp:lastModifiedBy>
  <dcterms:modified xsi:type="dcterms:W3CDTF">2022-08-15T05:30:16Z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