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textAlignment w:val="top"/>
        <w:rPr>
          <w:rFonts w:hint="eastAsia" w:ascii="黑体" w:hAnsi="黑体" w:eastAsia="黑体" w:cs="黑体"/>
          <w:spacing w:val="-6"/>
          <w:lang w:eastAsia="zh-CN"/>
        </w:rPr>
      </w:pPr>
      <w:r>
        <w:rPr>
          <w:rFonts w:hint="eastAsia" w:ascii="黑体" w:hAnsi="黑体" w:eastAsia="黑体" w:cs="黑体"/>
          <w:spacing w:val="-6"/>
          <w:lang w:eastAsia="zh-CN"/>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rPr>
        <w:t>人力资源社会保障部关于组织开展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val="0"/>
          <w:i w:val="0"/>
          <w:iCs w:val="0"/>
          <w:caps w:val="0"/>
          <w:color w:val="000000"/>
          <w:spacing w:val="-11"/>
          <w:kern w:val="0"/>
          <w:sz w:val="44"/>
          <w:szCs w:val="44"/>
          <w:lang w:val="en-US" w:eastAsia="zh-CN"/>
        </w:rPr>
      </w:pPr>
      <w:r>
        <w:rPr>
          <w:rFonts w:hint="eastAsia" w:ascii="方正小标宋简体" w:hAnsi="方正小标宋简体" w:eastAsia="方正小标宋简体" w:cs="方正小标宋简体"/>
          <w:b w:val="0"/>
          <w:bCs w:val="0"/>
          <w:i w:val="0"/>
          <w:iCs w:val="0"/>
          <w:caps w:val="0"/>
          <w:color w:val="000000"/>
          <w:spacing w:val="0"/>
          <w:kern w:val="0"/>
          <w:sz w:val="44"/>
          <w:szCs w:val="44"/>
          <w:lang w:val="en-US" w:eastAsia="zh-CN"/>
        </w:rPr>
        <w:t>“</w:t>
      </w:r>
      <w:r>
        <w:rPr>
          <w:rFonts w:hint="eastAsia" w:ascii="方正小标宋简体" w:hAnsi="方正小标宋简体" w:eastAsia="方正小标宋简体" w:cs="方正小标宋简体"/>
          <w:b w:val="0"/>
          <w:bCs w:val="0"/>
          <w:i w:val="0"/>
          <w:iCs w:val="0"/>
          <w:caps w:val="0"/>
          <w:color w:val="000000"/>
          <w:spacing w:val="-11"/>
          <w:kern w:val="0"/>
          <w:sz w:val="44"/>
          <w:szCs w:val="44"/>
          <w:lang w:val="en-US" w:eastAsia="zh-CN"/>
        </w:rPr>
        <w:t>热情迎世赛 技能中国行”系列活动的通知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Style w:val="4"/>
          <w:rFonts w:hint="eastAsia" w:ascii="仿宋_GB2312" w:hAnsi="仿宋_GB2312" w:eastAsia="仿宋_GB2312" w:cs="仿宋_GB2312"/>
          <w:b w:val="0"/>
          <w:bCs/>
          <w:i w:val="0"/>
          <w: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vertAlign w:val="baseline"/>
        </w:rPr>
        <w:t>人社</w:t>
      </w:r>
      <w:r>
        <w:rPr>
          <w:rFonts w:hint="eastAsia" w:ascii="仿宋_GB2312" w:hAnsi="仿宋_GB2312" w:cs="仿宋_GB2312"/>
          <w:i w:val="0"/>
          <w:caps w:val="0"/>
          <w:color w:val="000000"/>
          <w:spacing w:val="0"/>
          <w:sz w:val="32"/>
          <w:szCs w:val="32"/>
          <w:shd w:val="clear" w:color="auto" w:fill="FFFFFF"/>
          <w:vertAlign w:val="baseline"/>
          <w:lang w:val="en-US" w:eastAsia="zh-CN"/>
        </w:rPr>
        <w:t>部</w:t>
      </w:r>
      <w:r>
        <w:rPr>
          <w:rFonts w:hint="eastAsia" w:ascii="仿宋_GB2312" w:hAnsi="仿宋_GB2312" w:eastAsia="仿宋_GB2312" w:cs="仿宋_GB2312"/>
          <w:i w:val="0"/>
          <w:caps w:val="0"/>
          <w:color w:val="000000"/>
          <w:spacing w:val="0"/>
          <w:sz w:val="32"/>
          <w:szCs w:val="32"/>
          <w:shd w:val="clear" w:color="auto" w:fill="FFFFFF"/>
          <w:vertAlign w:val="baseline"/>
        </w:rPr>
        <w:t>函〔202</w:t>
      </w:r>
      <w:r>
        <w:rPr>
          <w:rFonts w:hint="eastAsia" w:ascii="仿宋_GB2312" w:hAnsi="仿宋_GB2312" w:cs="仿宋_GB2312"/>
          <w:i w:val="0"/>
          <w:caps w:val="0"/>
          <w:color w:val="000000"/>
          <w:spacing w:val="0"/>
          <w:sz w:val="32"/>
          <w:szCs w:val="32"/>
          <w:shd w:val="clear" w:color="auto" w:fill="FFFFFF"/>
          <w:vertAlign w:val="baseline"/>
          <w:lang w:val="en-US" w:eastAsia="zh-CN"/>
        </w:rPr>
        <w:t>2</w:t>
      </w:r>
      <w:r>
        <w:rPr>
          <w:rFonts w:hint="eastAsia" w:ascii="仿宋_GB2312" w:hAnsi="仿宋_GB2312" w:eastAsia="仿宋_GB2312" w:cs="仿宋_GB2312"/>
          <w:i w:val="0"/>
          <w:caps w:val="0"/>
          <w:color w:val="000000"/>
          <w:spacing w:val="0"/>
          <w:sz w:val="32"/>
          <w:szCs w:val="32"/>
          <w:shd w:val="clear" w:color="auto" w:fill="FFFFFF"/>
          <w:vertAlign w:val="baseline"/>
        </w:rPr>
        <w:t>〕</w:t>
      </w:r>
      <w:r>
        <w:rPr>
          <w:rFonts w:hint="eastAsia" w:ascii="仿宋_GB2312" w:hAnsi="仿宋_GB2312" w:cs="仿宋_GB2312"/>
          <w:i w:val="0"/>
          <w:caps w:val="0"/>
          <w:color w:val="000000"/>
          <w:spacing w:val="0"/>
          <w:sz w:val="32"/>
          <w:szCs w:val="32"/>
          <w:shd w:val="clear" w:color="auto" w:fill="FFFFFF"/>
          <w:vertAlign w:val="baseline"/>
          <w:lang w:val="en-US" w:eastAsia="zh-CN"/>
        </w:rPr>
        <w:t>27</w:t>
      </w:r>
      <w:r>
        <w:rPr>
          <w:rFonts w:hint="eastAsia" w:ascii="仿宋_GB2312" w:hAnsi="仿宋_GB2312" w:eastAsia="仿宋_GB2312" w:cs="仿宋_GB2312"/>
          <w:i w:val="0"/>
          <w:caps w:val="0"/>
          <w:color w:val="000000"/>
          <w:spacing w:val="0"/>
          <w:sz w:val="32"/>
          <w:szCs w:val="32"/>
          <w:shd w:val="clear" w:color="auto" w:fill="FFFFFF"/>
          <w:vertAlign w:val="baseline"/>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eastAsia" w:ascii="方正小标宋简体" w:hAnsi="方正小标宋简体" w:eastAsia="方正小标宋简体" w:cs="方正小标宋简体"/>
          <w:b w:val="0"/>
          <w:bCs w:val="0"/>
          <w:i w:val="0"/>
          <w:iCs w:val="0"/>
          <w:caps w:val="0"/>
          <w:color w:val="000000"/>
          <w:spacing w:val="0"/>
          <w:kern w:val="0"/>
          <w:sz w:val="44"/>
          <w:szCs w:val="44"/>
        </w:rPr>
      </w:pP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各省、自治区、直辖市及新疆生产建设兵团人力资源社会保障厅(局):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2022年10月12日—17日,第46届世界技能大赛将在上海举办。为全面深入贯彻习近平总书记关于“努力办成一届富有新意、影响广泛的世界技能大赛”“带动中国全国民众尤其是近2亿青少年关注、热爱、投身技能活动”的重要指示精神,努力在全社会营造劳动光荣、技能宝贵、创造伟大的时代风尚,经研究,决定在第46届世界技能大赛举办前,广泛组织开展“热情迎世赛 技能中国行”系列活动。现将有关事项通知如下。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left"/>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kern w:val="0"/>
          <w:sz w:val="32"/>
          <w:szCs w:val="32"/>
          <w:lang w:val="en-US" w:eastAsia="zh-CN"/>
        </w:rPr>
        <w:t>一、突出活动主旨。</w:t>
      </w:r>
      <w:r>
        <w:rPr>
          <w:rFonts w:hint="eastAsia" w:ascii="仿宋_GB2312" w:hAnsi="仿宋_GB2312" w:eastAsia="仿宋_GB2312" w:cs="仿宋_GB2312"/>
          <w:i w:val="0"/>
          <w:iCs w:val="0"/>
          <w:caps w:val="0"/>
          <w:color w:val="000000"/>
          <w:spacing w:val="0"/>
          <w:kern w:val="0"/>
          <w:sz w:val="32"/>
          <w:szCs w:val="32"/>
          <w:lang w:val="en-US" w:eastAsia="zh-CN"/>
        </w:rPr>
        <w:t>要深入贯彻落实习近平总书记对技能人才工作的重要指示精神,宣传党和国家关于加强技能人才工作的政策措施,宣传各地在技能人才队伍建设工作中的典型经验做法和成效。要广泛宣传举办第46届世界技能大赛的重大意义,普及世界技能大赛基础知识,宣传我国参加世界技能大赛和筹办第46届世界技能大赛的有关情况。要深入宣传我国历届世界技能大赛参赛选手、各类职业技能竞赛优秀选手及选手背后的专家翻译教练团队拼搏奋斗、技能成才、技能报国的感人事迹。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kern w:val="0"/>
          <w:sz w:val="32"/>
          <w:szCs w:val="32"/>
          <w:lang w:val="en-US" w:eastAsia="zh-CN"/>
        </w:rPr>
        <w:t>二、创新活动形式。</w:t>
      </w:r>
      <w:r>
        <w:rPr>
          <w:rFonts w:hint="eastAsia" w:ascii="仿宋_GB2312" w:hAnsi="仿宋_GB2312" w:eastAsia="仿宋_GB2312" w:cs="仿宋_GB2312"/>
          <w:i w:val="0"/>
          <w:iCs w:val="0"/>
          <w:caps w:val="0"/>
          <w:color w:val="000000"/>
          <w:spacing w:val="0"/>
          <w:kern w:val="0"/>
          <w:sz w:val="32"/>
          <w:szCs w:val="32"/>
          <w:lang w:val="en-US" w:eastAsia="zh-CN"/>
        </w:rPr>
        <w:t>要广泛发动行业企业、各类院校,采取广大群众特别是青少年喜闻乐见、易于接受的形式,深入开展第46届世界技能大赛宣传活动。要立足全系统、面向全社会,依托新闻媒体开展“技能成才、技能报国”征文评选、“世赛知识”竞答、“迎世赛新媒体作品”征集展播等系列宣传活动,形成主题鲜明、重点突出、覆盖广泛、接续推进的宣传态势。要广泛组织技工院校特别是世界技能大赛集训基地,通过开展校园开放日、开学第一课、主题党团日、主题班会和设立中小学劳动教育基地、组织当地青少年开展职业技能体验活动等方式,激励和带动更多青年学生关心、热爱、投身技能活动。鼓励各地邀请劳动模范、大国工匠、世赛获奖选手等走进企业和校园,举办技能成才技能报国先进事迹报告会,大力弘扬劳模精神、劳动精神、工匠精神。要动员大国工匠、能工巧匠、技术能手、优秀青年技工积极参与展绝技、亮绝活、发倡议、送寄语等活动,为迎接第46届世界技能大赛营造氛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kern w:val="0"/>
          <w:sz w:val="32"/>
          <w:szCs w:val="32"/>
          <w:lang w:val="en-US" w:eastAsia="zh-CN"/>
        </w:rPr>
        <w:t>三、把握时间节点。</w:t>
      </w:r>
      <w:r>
        <w:rPr>
          <w:rFonts w:hint="eastAsia" w:ascii="仿宋_GB2312" w:hAnsi="仿宋_GB2312" w:eastAsia="仿宋_GB2312" w:cs="仿宋_GB2312"/>
          <w:i w:val="0"/>
          <w:iCs w:val="0"/>
          <w:caps w:val="0"/>
          <w:color w:val="000000"/>
          <w:spacing w:val="0"/>
          <w:kern w:val="0"/>
          <w:sz w:val="32"/>
          <w:szCs w:val="32"/>
          <w:lang w:val="en-US" w:eastAsia="zh-CN"/>
        </w:rPr>
        <w:t>要把握利用好重要时间节点和相关纪念日开展宣传活动,重点在第46届世界技能大赛倒计时200天(3月26日)、100天(7月4日)、50天(8月23日)、30天(9月12日)等时间节点,科学谋划和积极组织迎世赛相关活动。要充分结合五四青年节、国际博物馆日、六一儿童节、世界青年技能日、教师节以及职业教育活动周等,组织开展世赛宣传、技能体验、知识普及等相关活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kern w:val="0"/>
          <w:sz w:val="32"/>
          <w:szCs w:val="32"/>
          <w:lang w:val="en-US" w:eastAsia="zh-CN"/>
        </w:rPr>
        <w:t>四、突出地方特色。</w:t>
      </w:r>
      <w:r>
        <w:rPr>
          <w:rFonts w:hint="eastAsia" w:ascii="仿宋_GB2312" w:hAnsi="仿宋_GB2312" w:eastAsia="仿宋_GB2312" w:cs="仿宋_GB2312"/>
          <w:i w:val="0"/>
          <w:iCs w:val="0"/>
          <w:caps w:val="0"/>
          <w:color w:val="000000"/>
          <w:spacing w:val="0"/>
          <w:kern w:val="0"/>
          <w:sz w:val="32"/>
          <w:szCs w:val="32"/>
          <w:lang w:val="en-US" w:eastAsia="zh-CN"/>
        </w:rPr>
        <w:t>要结合当地产业结构、传统文化、传统工艺、特色技能等情况,统筹当地技能大师工作室带头人、非物质文化遗产传统技艺传承人、技能脱贫先进典型等资源,开展具有地方特色的迎世赛活动。要依托与世界技能组织成员有关城市、院校建立的友好关系,积极组织开展城市间、院校间技能文化交流活动,促进在职业技能领域的交流互鉴。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kern w:val="0"/>
          <w:sz w:val="32"/>
          <w:szCs w:val="32"/>
          <w:lang w:val="en-US" w:eastAsia="zh-CN"/>
        </w:rPr>
        <w:t>五、加强组织领导。</w:t>
      </w:r>
      <w:r>
        <w:rPr>
          <w:rFonts w:hint="eastAsia" w:ascii="仿宋_GB2312" w:hAnsi="仿宋_GB2312" w:eastAsia="仿宋_GB2312" w:cs="仿宋_GB2312"/>
          <w:i w:val="0"/>
          <w:iCs w:val="0"/>
          <w:caps w:val="0"/>
          <w:color w:val="000000"/>
          <w:spacing w:val="0"/>
          <w:kern w:val="0"/>
          <w:sz w:val="32"/>
          <w:szCs w:val="32"/>
          <w:lang w:val="en-US" w:eastAsia="zh-CN"/>
        </w:rPr>
        <w:t>要将组织开展“热情迎世赛 技能中国行”系列活动作为今年一项重要工作来抓。要加强对活动的组织领导,加大与宣传、教育、工会、共青团等部门的沟通协调力度。要按照当地疫情防控要求,做好风险预判和评估,切实做好活动期间的疫情防控工作。我部将在世界技能大赛中国组委会官网(http://worldskillschina.mohrss.gov.cn)提供第46届世界技能大赛标识、吉祥物等矢量图下载,为各地开展活动提供支持。各地开展活动的情况及图片、视频宣传素材请及时反馈我部职业能力建设司。我们将在“学习强国”技能频道、“技能中国”微信公众号等新媒体上集中宣传推广。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联系人及联系方式: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楷体" w:hAnsi="楷体" w:eastAsia="楷体" w:cs="楷体"/>
          <w:color w:val="000000"/>
          <w:sz w:val="32"/>
          <w:szCs w:val="32"/>
        </w:rPr>
      </w:pPr>
      <w:r>
        <w:rPr>
          <w:rFonts w:hint="eastAsia" w:ascii="楷体" w:hAnsi="楷体" w:eastAsia="楷体" w:cs="楷体"/>
          <w:i w:val="0"/>
          <w:iCs w:val="0"/>
          <w:caps w:val="0"/>
          <w:color w:val="000000"/>
          <w:spacing w:val="0"/>
          <w:kern w:val="0"/>
          <w:sz w:val="32"/>
          <w:szCs w:val="32"/>
          <w:lang w:val="en-US" w:eastAsia="zh-CN"/>
        </w:rPr>
        <w:t>(一)人力资源社会保障部职业能力建设司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联系人:刘兴一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电  话:(010)84207436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传  真:(010)84207445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电子邮箱:WSC_msc@163.com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楷体" w:hAnsi="楷体" w:eastAsia="楷体" w:cs="楷体"/>
          <w:color w:val="000000"/>
          <w:sz w:val="32"/>
          <w:szCs w:val="32"/>
        </w:rPr>
      </w:pPr>
      <w:r>
        <w:rPr>
          <w:rFonts w:hint="eastAsia" w:ascii="楷体" w:hAnsi="楷体" w:eastAsia="楷体" w:cs="楷体"/>
          <w:i w:val="0"/>
          <w:iCs w:val="0"/>
          <w:caps w:val="0"/>
          <w:color w:val="000000"/>
          <w:spacing w:val="0"/>
          <w:kern w:val="0"/>
          <w:sz w:val="32"/>
          <w:szCs w:val="32"/>
          <w:lang w:val="en-US" w:eastAsia="zh-CN"/>
        </w:rPr>
        <w:t>(二)学习强国技能频道、技能中国微信公众号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联系人:孙兴伟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电  话:13910037510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投稿邮箱:1687443160@qq.com</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480"/>
        <w:jc w:val="both"/>
        <w:rPr>
          <w:rFonts w:hint="eastAsia" w:ascii="仿宋_GB2312" w:hAnsi="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36"/>
        <w:jc w:val="both"/>
        <w:rPr>
          <w:rFonts w:hint="eastAsia" w:ascii="仿宋_GB2312" w:hAnsi="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附件:</w:t>
      </w:r>
      <w:r>
        <w:fldChar w:fldCharType="begin"/>
      </w:r>
      <w:r>
        <w:instrText xml:space="preserve"> HYPERLINK "http://www.mohrss.gov.cn/xxgk2020/fdzdgknr/qt/gztz/202203/W020220322417523768875.doc" </w:instrText>
      </w:r>
      <w:r>
        <w:fldChar w:fldCharType="separate"/>
      </w:r>
      <w:r>
        <w:rPr>
          <w:rStyle w:val="7"/>
          <w:rFonts w:hint="eastAsia" w:ascii="仿宋_GB2312" w:hAnsi="仿宋_GB2312" w:eastAsia="仿宋_GB2312" w:cs="仿宋_GB2312"/>
          <w:i w:val="0"/>
          <w:iCs w:val="0"/>
          <w:caps w:val="0"/>
          <w:color w:val="000000"/>
          <w:spacing w:val="0"/>
          <w:sz w:val="32"/>
          <w:szCs w:val="32"/>
          <w:u w:val="none"/>
        </w:rPr>
        <w:t>“热情迎世赛 技能中国行”系列活动宣传口号 </w:t>
      </w:r>
      <w:r>
        <w:rPr>
          <w:rStyle w:val="7"/>
          <w:rFonts w:hint="eastAsia" w:ascii="仿宋_GB2312" w:hAnsi="仿宋_GB2312" w:eastAsia="仿宋_GB2312" w:cs="仿宋_GB2312"/>
          <w:i w:val="0"/>
          <w:iCs w:val="0"/>
          <w:caps w:val="0"/>
          <w:color w:val="000000"/>
          <w:spacing w:val="0"/>
          <w:sz w:val="32"/>
          <w:szCs w:val="32"/>
          <w:u w:val="none"/>
        </w:rPr>
        <w:fldChar w:fldCharType="end"/>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1680" w:right="0" w:firstLine="48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eastAsia" w:ascii="仿宋_GB2312" w:hAnsi="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lang w:val="en-US" w:eastAsia="zh-CN"/>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rPr>
          <w:rFonts w:hint="eastAsia" w:ascii="仿宋_GB2312" w:hAnsi="仿宋_GB2312" w:cs="仿宋_GB2312"/>
          <w:color w:val="000000"/>
          <w:sz w:val="32"/>
          <w:szCs w:val="32"/>
        </w:rPr>
      </w:pPr>
      <w:r>
        <w:rPr>
          <w:rFonts w:hint="eastAsia" w:ascii="仿宋_GB2312" w:hAnsi="仿宋_GB2312" w:cs="仿宋_GB2312"/>
          <w:i w:val="0"/>
          <w:iCs w:val="0"/>
          <w:caps w:val="0"/>
          <w:color w:val="000000"/>
          <w:spacing w:val="0"/>
          <w:kern w:val="0"/>
          <w:sz w:val="32"/>
          <w:szCs w:val="32"/>
          <w:lang w:val="en-US" w:eastAsia="zh-CN"/>
        </w:rPr>
        <w:t xml:space="preserve">              </w:t>
      </w:r>
      <w:r>
        <w:rPr>
          <w:rFonts w:hint="eastAsia" w:ascii="仿宋_GB2312" w:hAnsi="仿宋_GB2312" w:eastAsia="仿宋_GB2312" w:cs="仿宋_GB2312"/>
          <w:i w:val="0"/>
          <w:iCs w:val="0"/>
          <w:caps w:val="0"/>
          <w:color w:val="000000"/>
          <w:spacing w:val="0"/>
          <w:kern w:val="0"/>
          <w:sz w:val="32"/>
          <w:szCs w:val="32"/>
          <w:lang w:val="en-US" w:eastAsia="zh-CN"/>
        </w:rPr>
        <w:t>　人力资源社会保障部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5"/>
        <w:jc w:val="center"/>
        <w:rPr>
          <w:rFonts w:hint="eastAsia" w:ascii="仿宋_GB2312" w:hAnsi="仿宋_GB2312" w:eastAsia="仿宋_GB2312" w:cs="仿宋_GB2312"/>
          <w:i w:val="0"/>
          <w:iCs w:val="0"/>
          <w:caps w:val="0"/>
          <w:color w:val="000000"/>
          <w:spacing w:val="0"/>
          <w:kern w:val="0"/>
          <w:sz w:val="32"/>
          <w:szCs w:val="32"/>
          <w:lang w:val="en-US" w:eastAsia="zh-CN"/>
        </w:rPr>
      </w:pPr>
      <w:r>
        <w:rPr>
          <w:rFonts w:hint="eastAsia" w:ascii="仿宋_GB2312" w:hAnsi="仿宋_GB2312" w:cs="仿宋_GB2312"/>
          <w:i w:val="0"/>
          <w:iCs w:val="0"/>
          <w:caps w:val="0"/>
          <w:color w:val="000000"/>
          <w:spacing w:val="0"/>
          <w:kern w:val="0"/>
          <w:sz w:val="32"/>
          <w:szCs w:val="32"/>
          <w:lang w:val="en-US" w:eastAsia="zh-CN"/>
        </w:rPr>
        <w:t>　　　　　　　</w:t>
      </w:r>
      <w:r>
        <w:rPr>
          <w:rFonts w:hint="eastAsia" w:ascii="仿宋_GB2312" w:hAnsi="仿宋_GB2312" w:eastAsia="仿宋_GB2312" w:cs="仿宋_GB2312"/>
          <w:i w:val="0"/>
          <w:iCs w:val="0"/>
          <w:caps w:val="0"/>
          <w:color w:val="000000"/>
          <w:spacing w:val="0"/>
          <w:kern w:val="0"/>
          <w:sz w:val="32"/>
          <w:szCs w:val="32"/>
          <w:lang w:val="en-US" w:eastAsia="zh-CN"/>
        </w:rPr>
        <w:t>2022年3月18日</w:t>
      </w:r>
    </w:p>
    <w:p>
      <w:pPr>
        <w:pStyle w:val="8"/>
        <w:ind w:firstLine="635"/>
        <w:rPr>
          <w:rFonts w:hint="eastAsia" w:ascii="Times New Roman" w:hAnsi="Times New Roman" w:cs="Times New Roman"/>
          <w:sz w:val="18"/>
          <w:szCs w:val="18"/>
        </w:rPr>
      </w:pPr>
    </w:p>
    <w:p>
      <w:pPr>
        <w:pStyle w:val="9"/>
        <w:rPr>
          <w:rFonts w:hint="eastAsia" w:ascii="Times New Roman" w:hAnsi="Times New Roman" w:cs="Times New Roman"/>
          <w:sz w:val="18"/>
          <w:szCs w:val="18"/>
        </w:rPr>
      </w:pPr>
    </w:p>
    <w:p>
      <w:pPr>
        <w:rPr>
          <w:rFonts w:hint="eastAsia" w:ascii="Times New Roman" w:hAnsi="Times New Roman" w:cs="Times New Roman"/>
          <w:sz w:val="32"/>
          <w:szCs w:val="24"/>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spacing w:line="560" w:lineRule="exact"/>
        <w:rPr>
          <w:rFonts w:hint="eastAsia" w:ascii="黑体" w:hAnsi="黑体" w:eastAsia="黑体" w:cs="黑体"/>
          <w:sz w:val="32"/>
          <w:szCs w:val="32"/>
        </w:rPr>
      </w:pPr>
    </w:p>
    <w:p>
      <w:pPr>
        <w:pStyle w:val="8"/>
      </w:pPr>
    </w:p>
    <w:p>
      <w:pPr>
        <w:pStyle w:val="8"/>
        <w:rPr>
          <w:rFonts w:ascii="仿宋" w:hAnsi="仿宋" w:eastAsia="仿宋"/>
        </w:rPr>
      </w:pPr>
    </w:p>
    <w:p>
      <w:pPr>
        <w:pStyle w:val="8"/>
        <w:jc w:val="center"/>
        <w:rPr>
          <w:rFonts w:ascii="方正小标宋简体" w:hAnsi="华文中宋" w:eastAsia="方正小标宋简体" w:cs="方正小标宋_GBK"/>
          <w:bCs/>
          <w:sz w:val="44"/>
          <w:szCs w:val="44"/>
        </w:rPr>
      </w:pPr>
      <w:r>
        <w:rPr>
          <w:rFonts w:hint="eastAsia" w:ascii="方正小标宋简体" w:hAnsi="华文中宋" w:eastAsia="方正小标宋简体" w:cs="方正小标宋_GBK"/>
          <w:bCs/>
          <w:sz w:val="44"/>
          <w:szCs w:val="44"/>
        </w:rPr>
        <w:t xml:space="preserve">“热情迎世赛 </w:t>
      </w:r>
      <w:r>
        <w:rPr>
          <w:rFonts w:ascii="方正小标宋简体" w:hAnsi="华文中宋" w:eastAsia="方正小标宋简体" w:cs="方正小标宋_GBK"/>
          <w:bCs/>
          <w:sz w:val="44"/>
          <w:szCs w:val="44"/>
        </w:rPr>
        <w:t xml:space="preserve"> </w:t>
      </w:r>
      <w:r>
        <w:rPr>
          <w:rFonts w:hint="eastAsia" w:ascii="方正小标宋简体" w:hAnsi="华文中宋" w:eastAsia="方正小标宋简体" w:cs="方正小标宋_GBK"/>
          <w:bCs/>
          <w:sz w:val="44"/>
          <w:szCs w:val="44"/>
        </w:rPr>
        <w:t>技能中国行”</w:t>
      </w:r>
    </w:p>
    <w:p>
      <w:pPr>
        <w:pStyle w:val="8"/>
        <w:jc w:val="center"/>
        <w:rPr>
          <w:rFonts w:hint="eastAsia" w:ascii="方正小标宋简体" w:hAnsi="华文中宋" w:eastAsia="方正小标宋简体" w:cs="方正小标宋_GBK"/>
          <w:bCs/>
          <w:sz w:val="44"/>
          <w:szCs w:val="44"/>
        </w:rPr>
      </w:pPr>
      <w:r>
        <w:rPr>
          <w:rFonts w:hint="eastAsia" w:ascii="方正小标宋简体" w:hAnsi="华文中宋" w:eastAsia="方正小标宋简体" w:cs="方正小标宋_GBK"/>
          <w:bCs/>
          <w:sz w:val="44"/>
          <w:szCs w:val="44"/>
        </w:rPr>
        <w:t>系列活动宣传口号</w:t>
      </w:r>
    </w:p>
    <w:p>
      <w:pPr>
        <w:pStyle w:val="9"/>
      </w:pP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热情迎世赛 技能中国行</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一技之长 能动天下</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新时代 新技能 新梦想</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劳动光荣 技能宝贵 创造伟大</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技能成才 技能报国</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技能之光点亮未来</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知识就是力量 技能改变命运</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就业是民生之本 技能是立业之基</w:t>
      </w:r>
    </w:p>
    <w:p>
      <w:pPr>
        <w:spacing w:line="600" w:lineRule="exact"/>
        <w:ind w:firstLine="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中华有绝技 行行出状元</w:t>
      </w:r>
    </w:p>
    <w:p>
      <w:pPr>
        <w:spacing w:line="596" w:lineRule="exact"/>
        <w:textAlignment w:val="top"/>
        <w:rPr>
          <w:rFonts w:hint="eastAsia" w:ascii="仿宋_GB2312"/>
          <w:spacing w:val="-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modern"/>
    <w:pitch w:val="default"/>
    <w:sig w:usb0="00000001" w:usb1="080E0000" w:usb2="00000000" w:usb3="00000000" w:csb0="00040000" w:csb1="00000000"/>
  </w:font>
  <w:font w:name="方正仿宋简体">
    <w:panose1 w:val="03000509000000000000"/>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B7F9C"/>
    <w:rsid w:val="5D3B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要点1"/>
    <w:basedOn w:val="5"/>
    <w:qFormat/>
    <w:uiPriority w:val="0"/>
    <w:rPr>
      <w:b/>
    </w:rPr>
  </w:style>
  <w:style w:type="character" w:customStyle="1" w:styleId="5">
    <w:name w:val="默认段落字体1"/>
    <w:semiHidden/>
    <w:uiPriority w:val="0"/>
  </w:style>
  <w:style w:type="paragraph" w:customStyle="1" w:styleId="6">
    <w:name w:val="普通(网站)1"/>
    <w:basedOn w:val="1"/>
    <w:qFormat/>
    <w:uiPriority w:val="0"/>
    <w:pPr>
      <w:spacing w:beforeAutospacing="1" w:afterAutospacing="1"/>
      <w:jc w:val="left"/>
    </w:pPr>
    <w:rPr>
      <w:rFonts w:ascii="Calibri" w:hAnsi="Calibri" w:eastAsia="宋体"/>
      <w:kern w:val="0"/>
      <w:sz w:val="24"/>
    </w:rPr>
  </w:style>
  <w:style w:type="character" w:customStyle="1" w:styleId="7">
    <w:name w:val="超链接1"/>
    <w:basedOn w:val="5"/>
    <w:qFormat/>
    <w:uiPriority w:val="0"/>
    <w:rPr>
      <w:color w:val="0000FF"/>
      <w:u w:val="single"/>
    </w:rPr>
  </w:style>
  <w:style w:type="paragraph" w:customStyle="1" w:styleId="8">
    <w:name w:val="页脚1"/>
    <w:basedOn w:val="1"/>
    <w:uiPriority w:val="0"/>
    <w:pPr>
      <w:tabs>
        <w:tab w:val="center" w:pos="4153"/>
        <w:tab w:val="right" w:pos="8306"/>
      </w:tabs>
      <w:snapToGrid w:val="0"/>
      <w:jc w:val="left"/>
    </w:pPr>
    <w:rPr>
      <w:sz w:val="18"/>
      <w:szCs w:val="18"/>
    </w:rPr>
  </w:style>
  <w:style w:type="paragraph" w:customStyle="1" w:styleId="9">
    <w:name w:val="索引 51"/>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rst</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2022-04-25T11:02:00Z</dcterms:created>
  <dc:creator>hjy</dc:creator>
  <cp:lastModifiedBy>hjy</cp:lastModifiedBy>
  <dcterms:modified xsi:type="dcterms:W3CDTF">2022-04-25T11:03:03Z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