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8"/>
          <w:tab w:val="center" w:pos="4518"/>
        </w:tabs>
        <w:spacing w:line="596" w:lineRule="exact"/>
        <w:jc w:val="left"/>
        <w:textAlignment w:val="top"/>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ab/>
      </w:r>
      <w:r>
        <w:rPr>
          <w:rFonts w:hint="eastAsia" w:ascii="方正小标宋_GBK" w:hAnsi="方正小标宋_GBK" w:eastAsia="方正小标宋_GBK" w:cs="方正小标宋_GBK"/>
          <w:sz w:val="44"/>
          <w:szCs w:val="44"/>
          <w:lang w:eastAsia="zh-CN"/>
        </w:rPr>
        <w:tab/>
      </w:r>
      <w:r>
        <w:rPr>
          <w:rFonts w:hint="eastAsia" w:ascii="方正小标宋_GBK" w:hAnsi="方正小标宋_GBK" w:eastAsia="方正小标宋_GBK" w:cs="方正小标宋_GBK"/>
          <w:sz w:val="44"/>
          <w:szCs w:val="44"/>
        </w:rPr>
        <w:t>福建省2019-2020年度紧缺急需人才</w:t>
      </w:r>
    </w:p>
    <w:p>
      <w:pPr>
        <w:spacing w:line="596" w:lineRule="exact"/>
        <w:jc w:val="center"/>
        <w:textAlignment w:val="top"/>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引进指导目录</w:t>
      </w:r>
    </w:p>
    <w:p>
      <w:pPr>
        <w:spacing w:line="596" w:lineRule="exact"/>
        <w:textAlignment w:val="top"/>
        <w:rPr>
          <w:rFonts w:hint="eastAsia" w:ascii="仿宋_GB2312" w:hAnsi="仿宋_GB2312" w:cs="仿宋_GB2312"/>
          <w:szCs w:val="32"/>
        </w:rPr>
      </w:pPr>
    </w:p>
    <w:tbl>
      <w:tblPr>
        <w:tblStyle w:val="3"/>
        <w:tblW w:w="9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1"/>
        <w:gridCol w:w="1085"/>
        <w:gridCol w:w="2318"/>
        <w:gridCol w:w="2541"/>
        <w:gridCol w:w="1703"/>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0" w:hRule="atLeast"/>
          <w:tblHeader/>
          <w:jc w:val="center"/>
        </w:trPr>
        <w:tc>
          <w:tcPr>
            <w:tcW w:w="811"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产业或行业</w:t>
            </w:r>
          </w:p>
        </w:tc>
        <w:tc>
          <w:tcPr>
            <w:tcW w:w="1085"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主要涉及领域</w:t>
            </w:r>
          </w:p>
        </w:tc>
        <w:tc>
          <w:tcPr>
            <w:tcW w:w="2318"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主要涉及岗位</w:t>
            </w:r>
          </w:p>
        </w:tc>
        <w:tc>
          <w:tcPr>
            <w:tcW w:w="2541"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专业要求</w:t>
            </w:r>
          </w:p>
        </w:tc>
        <w:tc>
          <w:tcPr>
            <w:tcW w:w="1703"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条件要求</w:t>
            </w:r>
          </w:p>
        </w:tc>
        <w:tc>
          <w:tcPr>
            <w:tcW w:w="759"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地区</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restart"/>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自贸区建设</w:t>
            </w:r>
          </w:p>
        </w:tc>
        <w:tc>
          <w:tcPr>
            <w:tcW w:w="1085"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经营管理</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国际招商策划</w:t>
            </w:r>
          </w:p>
        </w:tc>
        <w:tc>
          <w:tcPr>
            <w:tcW w:w="2541" w:type="dxa"/>
            <w:vMerge w:val="restart"/>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济学、法学、外国语言文学、计算机科学与技术、交通运输工程、船舶与海洋工程、城乡规划学、软件工程、管理科学与工程、工商管理、公共管理、物流管理与工程、电子商务、旅游管理、国际金融、国际航运、国际贸易、国际物流、国际法律</w:t>
            </w:r>
          </w:p>
        </w:tc>
        <w:tc>
          <w:tcPr>
            <w:tcW w:w="1703" w:type="dxa"/>
            <w:vMerge w:val="restart"/>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Merge w:val="restart"/>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福州、厦门（在厦门的省属单位）、平潭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国际化经营管理</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营销管理</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旅游策划运营</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国际贸易</w:t>
            </w:r>
          </w:p>
        </w:tc>
        <w:tc>
          <w:tcPr>
            <w:tcW w:w="2318" w:type="dxa"/>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国际贸易实务</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国际商务谈判</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国际标准化</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国际法律</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产业服务</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国际金融服务</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跨境电子商务</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国际物流</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国际航运业务管理</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restart"/>
            <w:tcMar>
              <w:left w:w="28" w:type="dxa"/>
              <w:right w:w="28" w:type="dxa"/>
            </w:tcMar>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电子</w:t>
            </w:r>
          </w:p>
          <w:p>
            <w:pPr>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信息</w:t>
            </w: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新型显示</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氮化镓研发、Cell材料研发</w:t>
            </w:r>
          </w:p>
        </w:tc>
        <w:tc>
          <w:tcPr>
            <w:tcW w:w="2541" w:type="dxa"/>
            <w:vMerge w:val="restart"/>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子信息工程、电子科学与技术、通信工程、微电子科学与工程、光电信息科学与工程、光信息科学与技术、信息工程、信息安全、集成电路设计与集成系统、电磁场与无线技术、计算机科学与技术、计算机系统结构、计算机软件与理论、计算机应用技术、软件工程、网络工程、数字媒体技术、电子与计算机工程、电气工程、机械工程、机械电子工程、测控技术与仪器、控制科学与工程、纳米材料与技术、新能源材料与器件、知识产权、动漫设计与制作、材料科学与工程、卫星数字技术、机电一体化、自动化、3D打印技术、工业工程、机器人应用、智能科学与技术、数据库应用与管理、生物信息学、化学工程与工业生物工程、高分子材料与工程、能源与动力工程、统计学、密码学、数学、情报学、法学、医学、生命科学、市场营销、传播学</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面板设计、光学设计、TP设计、电子设计、模组设计</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超精密加工、OLED工艺整合</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镀膜、涂布、设备运维</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集成电路</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模拟IC研发、数位IC研发、嵌入式系统研发</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制程工艺、封装、品管、测试</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软件设计、IC设计、IC测试、装备</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计算机网络通讯和装备制造</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硬件设计、系统架构设计、模具设计与制造、软件开发、算法</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电气自动化、机械控制、智能技术研究</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硬件工程、网络工程、测试工程</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锂电池技术研发与应用</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物联网工程与应用</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spacing w:line="320" w:lineRule="exact"/>
              <w:jc w:val="center"/>
              <w:rPr>
                <w:rFonts w:hint="eastAsia" w:ascii="宋体" w:hAnsi="宋体" w:eastAsia="宋体" w:cs="宋体"/>
                <w:b/>
                <w:bCs/>
                <w:kern w:val="0"/>
                <w:sz w:val="21"/>
                <w:szCs w:val="21"/>
              </w:rPr>
            </w:pPr>
          </w:p>
        </w:tc>
        <w:tc>
          <w:tcPr>
            <w:tcW w:w="1085"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LED技术研发与应用</w:t>
            </w:r>
          </w:p>
        </w:tc>
        <w:tc>
          <w:tcPr>
            <w:tcW w:w="2541"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widowControl/>
              <w:spacing w:line="320" w:lineRule="exact"/>
              <w:jc w:val="center"/>
              <w:rPr>
                <w:rFonts w:hint="eastAsia" w:ascii="宋体" w:hAnsi="宋体" w:eastAsia="宋体" w:cs="宋体"/>
                <w:b/>
                <w:bCs/>
                <w:kern w:val="0"/>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软件产业</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软件程序开发与测评</w:t>
            </w:r>
          </w:p>
        </w:tc>
        <w:tc>
          <w:tcPr>
            <w:tcW w:w="2541" w:type="dxa"/>
            <w:vMerge w:val="continue"/>
            <w:tcMar>
              <w:left w:w="28" w:type="dxa"/>
              <w:right w:w="28" w:type="dxa"/>
            </w:tcMar>
            <w:vAlign w:val="center"/>
          </w:tcPr>
          <w:p>
            <w:pPr>
              <w:widowControl/>
              <w:spacing w:line="27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spacing w:line="27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系统架构和分析</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ascii="宋体" w:hAnsi="宋体" w:eastAsia="宋体"/>
                <w:sz w:val="21"/>
                <w:szCs w:val="21"/>
              </w:rPr>
            </w:pPr>
          </w:p>
        </w:tc>
        <w:tc>
          <w:tcPr>
            <w:tcW w:w="759" w:type="dxa"/>
            <w:vMerge w:val="continue"/>
            <w:tcMar>
              <w:left w:w="28" w:type="dxa"/>
              <w:right w:w="28" w:type="dxa"/>
            </w:tcMar>
            <w:vAlign w:val="center"/>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嵌入式开发、信息系统集成</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ascii="宋体" w:hAnsi="宋体" w:eastAsia="宋体"/>
                <w:sz w:val="21"/>
                <w:szCs w:val="21"/>
              </w:rPr>
            </w:pPr>
          </w:p>
        </w:tc>
        <w:tc>
          <w:tcPr>
            <w:tcW w:w="759" w:type="dxa"/>
            <w:vMerge w:val="continue"/>
            <w:tcMar>
              <w:left w:w="28" w:type="dxa"/>
              <w:right w:w="28" w:type="dxa"/>
            </w:tcMar>
            <w:vAlign w:val="center"/>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区块链底层算法、区块链应用开发、区块链终端开发</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ascii="宋体" w:hAnsi="宋体" w:eastAsia="宋体"/>
                <w:sz w:val="21"/>
                <w:szCs w:val="21"/>
              </w:rPr>
            </w:pPr>
          </w:p>
        </w:tc>
        <w:tc>
          <w:tcPr>
            <w:tcW w:w="759" w:type="dxa"/>
            <w:vMerge w:val="continue"/>
            <w:tcMar>
              <w:left w:w="28" w:type="dxa"/>
              <w:right w:w="28" w:type="dxa"/>
            </w:tcMar>
            <w:vAlign w:val="center"/>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34"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交互设计、界面设计</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ascii="宋体" w:hAnsi="宋体" w:eastAsia="宋体"/>
                <w:sz w:val="21"/>
                <w:szCs w:val="21"/>
              </w:rPr>
            </w:pPr>
          </w:p>
        </w:tc>
        <w:tc>
          <w:tcPr>
            <w:tcW w:w="759" w:type="dxa"/>
            <w:vMerge w:val="continue"/>
            <w:tcMar>
              <w:left w:w="28" w:type="dxa"/>
              <w:right w:w="28" w:type="dxa"/>
            </w:tcMar>
            <w:vAlign w:val="center"/>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34"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动漫游戏、三维动画</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spacing w:line="270" w:lineRule="exact"/>
              <w:jc w:val="left"/>
              <w:rPr>
                <w:rFonts w:ascii="宋体" w:hAnsi="宋体" w:eastAsia="宋体"/>
                <w:sz w:val="21"/>
                <w:szCs w:val="21"/>
              </w:rPr>
            </w:pPr>
          </w:p>
        </w:tc>
        <w:tc>
          <w:tcPr>
            <w:tcW w:w="759" w:type="dxa"/>
            <w:vMerge w:val="continue"/>
            <w:tcMar>
              <w:left w:w="28" w:type="dxa"/>
              <w:right w:w="28" w:type="dxa"/>
            </w:tcMar>
            <w:vAlign w:val="center"/>
          </w:tcPr>
          <w:p>
            <w:pPr>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信息技术应用</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信息系统工程建设</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信息化及网络应用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1、具有副高以上职称，或硕士以上学位，或高级技师资格；</w:t>
            </w:r>
          </w:p>
          <w:p>
            <w:pPr>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rPr>
                <w:rFonts w:ascii="宋体" w:hAnsi="宋体" w:eastAsia="宋体"/>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rPr>
                <w:rFonts w:ascii="宋体" w:hAnsi="宋体" w:eastAsia="宋体"/>
                <w:sz w:val="21"/>
                <w:szCs w:val="21"/>
              </w:rPr>
            </w:pPr>
            <w:r>
              <w:rPr>
                <w:rFonts w:hint="eastAsia" w:ascii="宋体" w:hAnsi="宋体" w:eastAsia="宋体" w:cs="宋体"/>
                <w:kern w:val="0"/>
                <w:sz w:val="21"/>
                <w:szCs w:val="21"/>
              </w:rPr>
              <w:t>漳州、莆田、三明、南平、龙岩、宁德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交通工程自动控制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射频网络设计与分析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信息技术公共服务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智慧农业技术应用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机器学习、机器视觉、深度学习</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自然语言处理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智慧海洋技术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无线电管理</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频谱规划与台站管理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无线电监测与电磁兼容分析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指挥通信</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电子商务</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市场营销、品牌推广</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产品检验、专利审查</w:t>
            </w:r>
          </w:p>
        </w:tc>
        <w:tc>
          <w:tcPr>
            <w:tcW w:w="2318" w:type="dxa"/>
            <w:tcMar>
              <w:left w:w="28" w:type="dxa"/>
              <w:right w:w="28" w:type="dxa"/>
            </w:tcMar>
            <w:vAlign w:val="center"/>
          </w:tcPr>
          <w:p>
            <w:pPr>
              <w:widowControl/>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电子信息产品检验与研究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电子信息产品专利审查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3" w:hRule="atLeast"/>
          <w:jc w:val="center"/>
        </w:trPr>
        <w:tc>
          <w:tcPr>
            <w:tcW w:w="811" w:type="dxa"/>
            <w:vMerge w:val="restart"/>
            <w:tcMar>
              <w:left w:w="28" w:type="dxa"/>
              <w:right w:w="28" w:type="dxa"/>
            </w:tcMar>
            <w:vAlign w:val="center"/>
          </w:tcPr>
          <w:p>
            <w:pPr>
              <w:widowControl/>
              <w:spacing w:line="27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装备</w:t>
            </w:r>
          </w:p>
          <w:p>
            <w:pPr>
              <w:spacing w:line="27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制造</w:t>
            </w:r>
          </w:p>
        </w:tc>
        <w:tc>
          <w:tcPr>
            <w:tcW w:w="1085" w:type="dxa"/>
            <w:vMerge w:val="restart"/>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w:t>
            </w:r>
          </w:p>
        </w:tc>
        <w:tc>
          <w:tcPr>
            <w:tcW w:w="2318" w:type="dxa"/>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机械设计、制造与控制</w:t>
            </w:r>
          </w:p>
        </w:tc>
        <w:tc>
          <w:tcPr>
            <w:tcW w:w="2541" w:type="dxa"/>
            <w:vMerge w:val="restart"/>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电气工程、机械电子工程、控制科学与工程、机械工艺技术、仪器科学与技术、测控技术与仪器、材料科学与工程、金属材料工程、焊接技术与工程、制冷低温工程、能源与动力工程、动力工程及工程热物理、兵器科学与技术、飞行器设计与工程、生物医学工程、知识产权、光电信息科学与工程、电子信息工程、工程力学、工业工程、能源与动力工程、计算机科学与技术、车辆工程、工业设计、粒子物理与原子核物理、智能科学与技术、3D打印技术、化工设备与机械、化学工程与工艺应用、</w:t>
            </w:r>
            <w:r>
              <w:rPr>
                <w:rFonts w:hint="eastAsia" w:ascii="宋体" w:hAnsi="宋体" w:eastAsia="宋体" w:cs="宋体"/>
                <w:bCs/>
                <w:kern w:val="0"/>
                <w:sz w:val="21"/>
                <w:szCs w:val="21"/>
              </w:rPr>
              <w:t>环境科学与工程、</w:t>
            </w:r>
            <w:r>
              <w:rPr>
                <w:rFonts w:hint="eastAsia" w:ascii="宋体" w:hAnsi="宋体" w:eastAsia="宋体" w:cs="宋体"/>
                <w:kern w:val="0"/>
                <w:sz w:val="21"/>
                <w:szCs w:val="21"/>
              </w:rPr>
              <w:t>阀门设计与制造</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液压传动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机电一体化</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0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数控机床、电气装备研发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检测技术应用</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特种设备标准体系建设</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4"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工程机械振动测试平台建设</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特种设备节能技术</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电梯节能技术研究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锅炉节能技术应用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承压设备安全评价与修复</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断裂力学失效分析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金相分析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焊接工艺</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阀门设计与制造</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阀门技术研究及故障诊断维修</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电梯起重机电气控制</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电梯起重机检测技术研究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restart"/>
            <w:tcMar>
              <w:left w:w="28" w:type="dxa"/>
              <w:right w:w="28" w:type="dxa"/>
            </w:tcMar>
            <w:vAlign w:val="center"/>
          </w:tcPr>
          <w:p>
            <w:pPr>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智能装备和机器人技术</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EMS制造系统开发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spacing w:line="270" w:lineRule="exac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三电系统、应力分析、仿真分析、机械、结构</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spacing w:line="270" w:lineRule="exac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特种设备应急救援、机器人在检验中的应用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0" w:hRule="atLeast"/>
          <w:jc w:val="center"/>
        </w:trPr>
        <w:tc>
          <w:tcPr>
            <w:tcW w:w="811" w:type="dxa"/>
            <w:vMerge w:val="continue"/>
            <w:tcBorders>
              <w:bottom w:val="single" w:color="auto" w:sz="4" w:space="0"/>
            </w:tcBorders>
            <w:tcMar>
              <w:left w:w="28" w:type="dxa"/>
              <w:right w:w="28" w:type="dxa"/>
            </w:tcMar>
            <w:vAlign w:val="center"/>
          </w:tcPr>
          <w:p>
            <w:pPr>
              <w:rPr>
                <w:rFonts w:hint="eastAsia" w:ascii="宋体" w:hAnsi="宋体" w:eastAsia="宋体"/>
                <w:sz w:val="21"/>
                <w:szCs w:val="21"/>
              </w:rPr>
            </w:pPr>
          </w:p>
        </w:tc>
        <w:tc>
          <w:tcPr>
            <w:tcW w:w="1085" w:type="dxa"/>
            <w:vMerge w:val="restart"/>
            <w:tcBorders>
              <w:bottom w:val="single" w:color="auto" w:sz="4" w:space="0"/>
            </w:tcBorders>
            <w:tcMar>
              <w:left w:w="28" w:type="dxa"/>
              <w:right w:w="28" w:type="dxa"/>
            </w:tcMar>
            <w:vAlign w:val="center"/>
          </w:tcPr>
          <w:p>
            <w:pPr>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国防工业</w:t>
            </w:r>
          </w:p>
        </w:tc>
        <w:tc>
          <w:tcPr>
            <w:tcW w:w="2318" w:type="dxa"/>
            <w:tcBorders>
              <w:bottom w:val="single" w:color="auto" w:sz="4" w:space="0"/>
            </w:tcBorders>
            <w:tcMar>
              <w:left w:w="28" w:type="dxa"/>
              <w:right w:w="28" w:type="dxa"/>
            </w:tcMar>
            <w:vAlign w:val="center"/>
          </w:tcPr>
          <w:p>
            <w:pPr>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军品研发</w:t>
            </w:r>
          </w:p>
        </w:tc>
        <w:tc>
          <w:tcPr>
            <w:tcW w:w="2541" w:type="dxa"/>
            <w:vMerge w:val="restart"/>
            <w:tcBorders>
              <w:bottom w:val="single" w:color="auto" w:sz="4" w:space="0"/>
            </w:tcBorders>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弹药、弹药工程与爆炸技术、武器系统、测控工程、机械、材料、化工、经济、法律、审计、财务、人力资源、工商管理、企业管理</w:t>
            </w:r>
          </w:p>
        </w:tc>
        <w:tc>
          <w:tcPr>
            <w:tcW w:w="1703" w:type="dxa"/>
            <w:vMerge w:val="restart"/>
            <w:tcBorders>
              <w:bottom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Borders>
              <w:bottom w:val="single" w:color="auto" w:sz="4" w:space="0"/>
            </w:tcBorders>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福州、</w:t>
            </w:r>
          </w:p>
          <w:p>
            <w:pPr>
              <w:rPr>
                <w:rFonts w:hint="eastAsia" w:ascii="宋体" w:hAnsi="宋体" w:eastAsia="宋体"/>
                <w:sz w:val="21"/>
                <w:szCs w:val="21"/>
              </w:rPr>
            </w:pPr>
            <w:r>
              <w:rPr>
                <w:rFonts w:hint="eastAsia" w:ascii="宋体" w:hAnsi="宋体" w:eastAsia="宋体"/>
                <w:sz w:val="21"/>
                <w:szCs w:val="21"/>
              </w:rPr>
              <w:t>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spacing w:line="270" w:lineRule="exac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生产、技术管理，审计、财务管理，人力资源管理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7" w:hRule="atLeast"/>
          <w:jc w:val="center"/>
        </w:trPr>
        <w:tc>
          <w:tcPr>
            <w:tcW w:w="811" w:type="dxa"/>
            <w:vMerge w:val="restart"/>
            <w:tcMar>
              <w:left w:w="28" w:type="dxa"/>
              <w:right w:w="28" w:type="dxa"/>
            </w:tcMar>
            <w:vAlign w:val="center"/>
          </w:tcPr>
          <w:p>
            <w:pPr>
              <w:widowControl/>
              <w:spacing w:line="27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石化</w:t>
            </w:r>
          </w:p>
          <w:p>
            <w:pPr>
              <w:widowControl/>
              <w:spacing w:line="27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工业</w:t>
            </w: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石油加工及精炼产品制造</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石油加工</w:t>
            </w:r>
          </w:p>
        </w:tc>
        <w:tc>
          <w:tcPr>
            <w:tcW w:w="2541"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石油与天然气工程、化学工程与技术、高分子材料与工程、生物技术、控制科学与工程、仪器科学与技术、电气工程、自动化、材料科学与工程、材料化学、应用化学、橡塑制品成型工艺、知识产权、油气储运工程、能源化学工程、兵器科学与技术、机械工程、纺织科学与工程、工商管理、企业管理</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3、有较强的研发能力，3年以上相关工作经历</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芳烃烯烃等上游产品加工、高分子材料研发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国际化园区管理、企业精益管理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设备运维、工艺工程</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合成材料</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系统开发、Java开发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6"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hint="eastAsia"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项目材料、安全环保工程</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化学工业</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合成材料</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橡胶制品及轮胎</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精细化工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化工机械、化工设备</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仪器仪表自动化、中控管理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基础化学原料</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化肥、农药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1、具有副高以上职称，或硕士以上学位，或高级技师资格；</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漳州、泉州、莆田、三明、南平、龙岩、宁德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替代能源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承压设备腐蚀与防护研究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石油化工工艺数据采集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精细化工新型材料（涂料）研发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橡胶加工与橡胶新材料研发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财务管理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产品研发、专利审查</w:t>
            </w:r>
          </w:p>
        </w:tc>
        <w:tc>
          <w:tcPr>
            <w:tcW w:w="2318" w:type="dxa"/>
            <w:tcMar>
              <w:left w:w="28" w:type="dxa"/>
              <w:right w:w="28" w:type="dxa"/>
            </w:tcMar>
            <w:vAlign w:val="center"/>
          </w:tcPr>
          <w:p>
            <w:pPr>
              <w:widowControl/>
              <w:spacing w:line="270" w:lineRule="exact"/>
              <w:rPr>
                <w:rFonts w:hint="eastAsia" w:ascii="宋体" w:hAnsi="宋体" w:eastAsia="宋体" w:cs="宋体"/>
                <w:kern w:val="0"/>
                <w:sz w:val="21"/>
                <w:szCs w:val="21"/>
              </w:rPr>
            </w:pPr>
            <w:r>
              <w:rPr>
                <w:rFonts w:hint="eastAsia" w:ascii="宋体" w:hAnsi="宋体" w:eastAsia="宋体" w:cs="宋体"/>
                <w:kern w:val="0"/>
                <w:sz w:val="21"/>
                <w:szCs w:val="21"/>
              </w:rPr>
              <w:t>产品检验与研究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9"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专利审查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3" w:hRule="atLeast"/>
          <w:jc w:val="center"/>
        </w:trPr>
        <w:tc>
          <w:tcPr>
            <w:tcW w:w="811" w:type="dxa"/>
            <w:vMerge w:val="restart"/>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汽车</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工业</w:t>
            </w: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汽车制造</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汽车工程</w:t>
            </w:r>
          </w:p>
        </w:tc>
        <w:tc>
          <w:tcPr>
            <w:tcW w:w="2541"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物流工程、材料科学与工程、材料物理与化学、化学工程与工艺、应用化学、车辆工程、电气工程、机械电子工程、动力工程及工程热物理、控制科学与工程、工业设计、机械工艺技术、汽车维修工程、电磁场与无线技术、电子信息工程、电子科学与技术、地理学、地图学与地理信息系统、知识产权、物流管理、汽车服务工程、市场营销、自动化</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3、有较高的专业技术水平，3年以上相关工作经历</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莆田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3"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汽车车型设计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汽车零部件制造</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3、有较高的专业技术水平和相关工作经历</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高级经营管理、研发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jc w:val="cente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新能源汽车设计开发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jc w:val="cente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车载网络及智能产品设计制造</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8" w:hRule="atLeast"/>
          <w:jc w:val="center"/>
        </w:trPr>
        <w:tc>
          <w:tcPr>
            <w:tcW w:w="811" w:type="dxa"/>
            <w:vMerge w:val="restart"/>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船舶</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工业</w:t>
            </w: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船舶制造</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船舶工程</w:t>
            </w:r>
          </w:p>
        </w:tc>
        <w:tc>
          <w:tcPr>
            <w:tcW w:w="2541"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船舶与海洋工程、机械电子工程、船舶电子电气工程、动力工程及工程热物理、控制科学与工程、工业设计、机械工艺技术、焊接技术与工程、轮机工程、港口航道与海岸工程、化学工程与技术、给排水科学与工程、土木工程、知识产权、工商管理、市场营销、材料成型及控制工程、计算机科学与技术、软件工程、视觉传达、艺术设计</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1、具有副高以上职称，或硕士学位，或高级技师资格；</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3、有较强研发能力和较高的专业技术水平，具有中央企业及其子企业经营管理经验优先</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福州、厦门（在厦门的省属单位）、漳州、宁德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58"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船舶动力装置</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船舶电气</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2"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高级经营管理、研发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6"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豪华邮轮内装设计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6" w:hRule="atLeast"/>
          <w:jc w:val="center"/>
        </w:trPr>
        <w:tc>
          <w:tcPr>
            <w:tcW w:w="811" w:type="dxa"/>
            <w:vMerge w:val="restart"/>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工程</w:t>
            </w:r>
          </w:p>
          <w:p>
            <w:pPr>
              <w:widowControl/>
              <w:jc w:val="center"/>
              <w:rPr>
                <w:rFonts w:hint="eastAsia" w:ascii="宋体" w:hAnsi="宋体" w:eastAsia="宋体"/>
                <w:sz w:val="21"/>
                <w:szCs w:val="21"/>
              </w:rPr>
            </w:pPr>
            <w:r>
              <w:rPr>
                <w:rFonts w:hint="eastAsia" w:ascii="宋体" w:hAnsi="宋体" w:eastAsia="宋体" w:cs="宋体"/>
                <w:b/>
                <w:bCs/>
                <w:kern w:val="0"/>
                <w:sz w:val="21"/>
                <w:szCs w:val="21"/>
              </w:rPr>
              <w:t>机械</w:t>
            </w:r>
          </w:p>
        </w:tc>
        <w:tc>
          <w:tcPr>
            <w:tcW w:w="1085" w:type="dxa"/>
            <w:vMerge w:val="restart"/>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工程机械制造</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电子电气</w:t>
            </w:r>
          </w:p>
        </w:tc>
        <w:tc>
          <w:tcPr>
            <w:tcW w:w="2541" w:type="dxa"/>
            <w:vMerge w:val="restart"/>
            <w:tcMar>
              <w:left w:w="28" w:type="dxa"/>
              <w:right w:w="28" w:type="dxa"/>
            </w:tcMar>
            <w:vAlign w:val="center"/>
          </w:tcPr>
          <w:p>
            <w:pPr>
              <w:rPr>
                <w:rFonts w:ascii="宋体" w:hAnsi="宋体" w:eastAsia="宋体"/>
                <w:sz w:val="21"/>
                <w:szCs w:val="21"/>
              </w:rPr>
            </w:pPr>
            <w:r>
              <w:rPr>
                <w:rFonts w:hint="eastAsia" w:ascii="宋体" w:hAnsi="宋体" w:eastAsia="宋体" w:cs="宋体"/>
                <w:kern w:val="0"/>
                <w:sz w:val="21"/>
                <w:szCs w:val="21"/>
              </w:rPr>
              <w:t>机械工程、机械设计制造及其自动化、车辆工程、电气工程、机械电子工程、动力工程及工程热物理、控制科学与工程、工业设计、机械工艺技术、自动化</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1、具有副高以上职称，或硕士学位，或高级技师资格；</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福州、三明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0"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rPr>
                <w:rFonts w:hint="eastAsia"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表面处理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1"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rPr>
                <w:rFonts w:hint="eastAsia"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机械自动化</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0"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rPr>
                <w:rFonts w:hint="eastAsia"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产品测试</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rPr>
                <w:rFonts w:hint="eastAsia"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IT工艺</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widowControl/>
              <w:spacing w:line="270" w:lineRule="exact"/>
              <w:jc w:val="left"/>
              <w:rPr>
                <w:rFonts w:hint="eastAsia"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94" w:hRule="atLeast"/>
          <w:jc w:val="center"/>
        </w:trPr>
        <w:tc>
          <w:tcPr>
            <w:tcW w:w="811" w:type="dxa"/>
            <w:vMerge w:val="restart"/>
            <w:tcBorders>
              <w:bottom w:val="nil"/>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地质</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矿产</w:t>
            </w: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地质找矿</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区域地质调查、矿产勘查、农业地质调查</w:t>
            </w:r>
          </w:p>
        </w:tc>
        <w:tc>
          <w:tcPr>
            <w:tcW w:w="2541"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质资源与地质工程、海洋地质、资源勘查工程、勘查技术与工程、测绘科学与技术、地质工程、矿业工程、水文与水资源工程、资源环境科学、地球物理学、工程物理、土地资源管理、化学工程与技术、应用化学、机械设计制造及其自动化、机械电子工程、环境科学与工程、土木工程、给排水科学与工程、道路桥梁与渡河工程、工程管理、地理信息科学、地球化学、工程造价、</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农业资源与环境、土壤学、水土保持及荒漠化防治、遥感科学与技术、大地测量学、航空摄影测量、摄影测量与遥感</w:t>
            </w: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福州、厦门（在厦门的省属单位）、漳州、泉州、</w:t>
            </w:r>
            <w:r>
              <w:rPr>
                <w:rFonts w:hint="eastAsia" w:ascii="宋体" w:hAnsi="宋体" w:eastAsia="宋体" w:cs="宋体"/>
                <w:bCs/>
                <w:kern w:val="0"/>
                <w:sz w:val="21"/>
                <w:szCs w:val="21"/>
              </w:rPr>
              <w:t>莆田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72"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水文、工程地质</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矿山水文地质勘查、地质灾害调查评估、环境地质调查</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7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勘探、遥感、测绘、测量</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矿山地球物理勘查、钻探、坑探、遥感解译、地理信息、工程测量</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8"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摄影测量</w:t>
            </w:r>
            <w:r>
              <w:rPr>
                <w:rFonts w:hint="eastAsia" w:ascii="宋体" w:hAnsi="宋体" w:eastAsia="宋体" w:cs="宋体"/>
                <w:bCs/>
                <w:kern w:val="0"/>
                <w:sz w:val="21"/>
                <w:szCs w:val="21"/>
              </w:rPr>
              <w:t>与遥感技术开发及应用</w:t>
            </w:r>
          </w:p>
        </w:tc>
        <w:tc>
          <w:tcPr>
            <w:tcW w:w="2541" w:type="dxa"/>
            <w:vMerge w:val="continue"/>
            <w:vAlign w:val="center"/>
          </w:tcPr>
          <w:p>
            <w:pPr>
              <w:rPr>
                <w:rFonts w:ascii="宋体" w:hAnsi="宋体" w:eastAsia="宋体" w:cs="宋体"/>
                <w:kern w:val="0"/>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59" w:hRule="atLeast"/>
          <w:jc w:val="center"/>
        </w:trPr>
        <w:tc>
          <w:tcPr>
            <w:tcW w:w="811" w:type="dxa"/>
            <w:vMerge w:val="continue"/>
            <w:vAlign w:val="center"/>
          </w:tcPr>
          <w:p>
            <w:pPr>
              <w:rPr>
                <w:rFonts w:ascii="宋体" w:hAnsi="宋体" w:eastAsia="宋体"/>
                <w:sz w:val="21"/>
                <w:szCs w:val="21"/>
              </w:rPr>
            </w:pPr>
          </w:p>
        </w:tc>
        <w:tc>
          <w:tcPr>
            <w:tcW w:w="1085" w:type="dxa"/>
            <w:vMerge w:val="continue"/>
            <w:vAlign w:val="center"/>
          </w:tcPr>
          <w:p>
            <w:pPr>
              <w:rPr>
                <w:rFonts w:ascii="宋体" w:hAnsi="宋体" w:eastAsia="宋体"/>
                <w:sz w:val="21"/>
                <w:szCs w:val="21"/>
              </w:rPr>
            </w:pPr>
          </w:p>
        </w:tc>
        <w:tc>
          <w:tcPr>
            <w:tcW w:w="2318" w:type="dxa"/>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bCs/>
                <w:kern w:val="0"/>
                <w:sz w:val="21"/>
                <w:szCs w:val="21"/>
              </w:rPr>
              <w:t>大地测量技术开发及应用</w:t>
            </w:r>
          </w:p>
        </w:tc>
        <w:tc>
          <w:tcPr>
            <w:tcW w:w="2541" w:type="dxa"/>
            <w:vMerge w:val="continue"/>
            <w:vAlign w:val="center"/>
          </w:tcPr>
          <w:p>
            <w:pPr>
              <w:rPr>
                <w:rFonts w:ascii="宋体" w:hAnsi="宋体" w:eastAsia="宋体" w:cs="宋体"/>
                <w:kern w:val="0"/>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1" w:hRule="atLeast"/>
          <w:jc w:val="center"/>
        </w:trPr>
        <w:tc>
          <w:tcPr>
            <w:tcW w:w="811"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化验分析</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土工实验、岩矿分析</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3"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建材</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工业</w:t>
            </w:r>
          </w:p>
        </w:tc>
        <w:tc>
          <w:tcPr>
            <w:tcW w:w="1085" w:type="dxa"/>
            <w:tcBorders>
              <w:left w:val="single" w:color="auto" w:sz="4" w:space="0"/>
              <w:bottom w:val="single" w:color="auto" w:sz="4" w:space="0"/>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新型墙体材料</w:t>
            </w:r>
          </w:p>
        </w:tc>
        <w:tc>
          <w:tcPr>
            <w:tcW w:w="2318" w:type="dxa"/>
            <w:vMerge w:val="restart"/>
            <w:tcBorders>
              <w:left w:val="single" w:color="auto" w:sz="4" w:space="0"/>
              <w:bottom w:val="single" w:color="auto" w:sz="4" w:space="0"/>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陶瓷、水泥工艺，生产技术管理</w:t>
            </w:r>
          </w:p>
        </w:tc>
        <w:tc>
          <w:tcPr>
            <w:tcW w:w="2541" w:type="dxa"/>
            <w:vMerge w:val="restart"/>
            <w:tcBorders>
              <w:left w:val="single" w:color="auto" w:sz="4" w:space="0"/>
              <w:bottom w:val="single" w:color="auto" w:sz="4" w:space="0"/>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材料科学与工程、无机非金属材料工程、化学工程与技术、动力工程及工程热物理、建筑材料工程、化学、电气工程、自动化、知识产权、物流工程、会展经济与管理、新型墙体材料</w:t>
            </w:r>
          </w:p>
        </w:tc>
        <w:tc>
          <w:tcPr>
            <w:tcW w:w="1703" w:type="dxa"/>
            <w:vMerge w:val="restart"/>
            <w:tcBorders>
              <w:left w:val="single" w:color="auto" w:sz="4" w:space="0"/>
              <w:bottom w:val="single" w:color="auto" w:sz="4" w:space="0"/>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3、有较强研发能力和较高的专业技术水平，3年以上相关工作经历</w:t>
            </w:r>
          </w:p>
        </w:tc>
        <w:tc>
          <w:tcPr>
            <w:tcW w:w="759" w:type="dxa"/>
            <w:vMerge w:val="restart"/>
            <w:tcBorders>
              <w:left w:val="single" w:color="auto" w:sz="4" w:space="0"/>
              <w:bottom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8"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建筑陶瓷</w:t>
            </w:r>
          </w:p>
        </w:tc>
        <w:tc>
          <w:tcPr>
            <w:tcW w:w="231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254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Borders>
              <w:top w:val="single" w:color="auto" w:sz="4" w:space="0"/>
              <w:left w:val="single" w:color="auto" w:sz="4" w:space="0"/>
              <w:bottom w:val="single" w:color="auto" w:sz="4" w:space="0"/>
            </w:tcBorders>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9"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水泥</w:t>
            </w:r>
          </w:p>
        </w:tc>
        <w:tc>
          <w:tcPr>
            <w:tcW w:w="231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254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Borders>
              <w:top w:val="single" w:color="auto" w:sz="4" w:space="0"/>
              <w:left w:val="single" w:color="auto" w:sz="4" w:space="0"/>
              <w:bottom w:val="single" w:color="auto" w:sz="4" w:space="0"/>
            </w:tcBorders>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78"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top w:val="single" w:color="auto" w:sz="4" w:space="0"/>
              <w:left w:val="single" w:color="auto" w:sz="4" w:space="0"/>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石材加工</w:t>
            </w:r>
          </w:p>
        </w:tc>
        <w:tc>
          <w:tcPr>
            <w:tcW w:w="2318" w:type="dxa"/>
            <w:tcBorders>
              <w:top w:val="single" w:color="auto" w:sz="4" w:space="0"/>
              <w:left w:val="single" w:color="auto" w:sz="4" w:space="0"/>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产品研发、数控技术、石材废料（渣）综合利用</w:t>
            </w:r>
          </w:p>
        </w:tc>
        <w:tc>
          <w:tcPr>
            <w:tcW w:w="2541" w:type="dxa"/>
            <w:vMerge w:val="continue"/>
            <w:tcBorders>
              <w:top w:val="single" w:color="auto" w:sz="4" w:space="0"/>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1、具有副高以上职称，或硕士以上学位，或高级技师资格；</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Borders>
              <w:top w:val="single" w:color="auto" w:sz="4" w:space="0"/>
              <w:lef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4" w:hRule="atLeast"/>
          <w:jc w:val="center"/>
        </w:trPr>
        <w:tc>
          <w:tcPr>
            <w:tcW w:w="81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产品质量检验</w:t>
            </w:r>
          </w:p>
        </w:tc>
        <w:tc>
          <w:tcPr>
            <w:tcW w:w="2318" w:type="dxa"/>
            <w:tcBorders>
              <w:righ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玻璃检测</w:t>
            </w:r>
          </w:p>
        </w:tc>
        <w:tc>
          <w:tcPr>
            <w:tcW w:w="2541" w:type="dxa"/>
            <w:vMerge w:val="continue"/>
            <w:tcBorders>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冶金</w:t>
            </w:r>
          </w:p>
          <w:p>
            <w:pPr>
              <w:spacing w:line="260" w:lineRule="exact"/>
              <w:jc w:val="center"/>
              <w:rPr>
                <w:rFonts w:ascii="宋体" w:hAnsi="宋体" w:eastAsia="宋体"/>
                <w:sz w:val="21"/>
                <w:szCs w:val="21"/>
              </w:rPr>
            </w:pPr>
            <w:r>
              <w:rPr>
                <w:rFonts w:hint="eastAsia" w:ascii="宋体" w:hAnsi="宋体" w:eastAsia="宋体" w:cs="宋体"/>
                <w:b/>
                <w:bCs/>
                <w:kern w:val="0"/>
                <w:sz w:val="21"/>
                <w:szCs w:val="21"/>
              </w:rPr>
              <w:t>工业</w:t>
            </w:r>
          </w:p>
        </w:tc>
        <w:tc>
          <w:tcPr>
            <w:tcW w:w="1085" w:type="dxa"/>
            <w:vMerge w:val="restart"/>
            <w:tcBorders>
              <w:left w:val="single" w:color="auto" w:sz="4" w:space="0"/>
            </w:tcBorders>
            <w:tcMar>
              <w:left w:w="28" w:type="dxa"/>
              <w:right w:w="28" w:type="dxa"/>
            </w:tcMar>
            <w:vAlign w:val="center"/>
          </w:tcPr>
          <w:p>
            <w:pPr>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冶金工程</w:t>
            </w:r>
          </w:p>
        </w:tc>
        <w:tc>
          <w:tcPr>
            <w:tcW w:w="2318" w:type="dxa"/>
            <w:vMerge w:val="restart"/>
            <w:tcBorders>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金属冶炼</w:t>
            </w:r>
          </w:p>
        </w:tc>
        <w:tc>
          <w:tcPr>
            <w:tcW w:w="2541" w:type="dxa"/>
            <w:vMerge w:val="restart"/>
            <w:tcBorders>
              <w:right w:val="single" w:color="auto" w:sz="4" w:space="0"/>
            </w:tcBorders>
            <w:tcMar>
              <w:left w:w="28" w:type="dxa"/>
              <w:right w:w="28" w:type="dxa"/>
            </w:tcMar>
            <w:vAlign w:val="center"/>
          </w:tcPr>
          <w:p>
            <w:pPr>
              <w:widowControl/>
              <w:spacing w:line="270" w:lineRule="exact"/>
              <w:jc w:val="left"/>
              <w:rPr>
                <w:rFonts w:ascii="宋体" w:hAnsi="宋体" w:eastAsia="宋体" w:cs="宋体"/>
                <w:kern w:val="0"/>
                <w:sz w:val="21"/>
                <w:szCs w:val="21"/>
              </w:rPr>
            </w:pPr>
            <w:r>
              <w:rPr>
                <w:rFonts w:hint="eastAsia" w:ascii="宋体" w:hAnsi="宋体" w:eastAsia="宋体" w:cs="宋体"/>
                <w:kern w:val="0"/>
                <w:sz w:val="21"/>
                <w:szCs w:val="21"/>
              </w:rPr>
              <w:t>冶金工程、动力工程及工程热物理、机械电子工程、机械设计制造及其自动化、材料科学与工程、材料加工、金属材料工程、地质资源与地质工程、控制科学与工程、电气工程、机电一体化、自动化、机械工程、电子信息工程、化学工程与技术、工商管理、行政管理、市场营销</w:t>
            </w:r>
          </w:p>
        </w:tc>
        <w:tc>
          <w:tcPr>
            <w:tcW w:w="1703" w:type="dxa"/>
            <w:tcBorders>
              <w:left w:val="single" w:color="auto" w:sz="4" w:space="0"/>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Borders>
              <w:left w:val="single" w:color="auto" w:sz="4" w:space="0"/>
            </w:tcBorders>
            <w:tcMar>
              <w:left w:w="28" w:type="dxa"/>
              <w:right w:w="28" w:type="dxa"/>
            </w:tcMar>
            <w:vAlign w:val="center"/>
          </w:tcPr>
          <w:p>
            <w:pPr>
              <w:widowControl/>
              <w:spacing w:line="270" w:lineRule="exact"/>
              <w:jc w:val="left"/>
              <w:rPr>
                <w:rFonts w:ascii="宋体" w:hAnsi="宋体" w:eastAsia="宋体" w:cs="宋体"/>
                <w:kern w:val="0"/>
                <w:sz w:val="21"/>
                <w:szCs w:val="21"/>
              </w:rPr>
            </w:pPr>
            <w:r>
              <w:rPr>
                <w:rFonts w:hint="eastAsia" w:ascii="宋体" w:hAnsi="宋体" w:eastAsia="宋体" w:cs="宋体"/>
                <w:kern w:val="0"/>
                <w:sz w:val="21"/>
                <w:szCs w:val="21"/>
              </w:rPr>
              <w:t>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6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widowControl/>
              <w:spacing w:line="260" w:lineRule="exact"/>
              <w:jc w:val="center"/>
              <w:rPr>
                <w:rFonts w:hint="eastAsia" w:ascii="宋体" w:hAnsi="宋体" w:eastAsia="宋体" w:cs="宋体"/>
                <w:b/>
                <w:bCs/>
                <w:kern w:val="0"/>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p>
        </w:tc>
        <w:tc>
          <w:tcPr>
            <w:tcW w:w="2318" w:type="dxa"/>
            <w:vMerge w:val="continue"/>
            <w:tcMar>
              <w:left w:w="28" w:type="dxa"/>
              <w:right w:w="28" w:type="dxa"/>
            </w:tcMar>
            <w:vAlign w:val="center"/>
          </w:tcPr>
          <w:p>
            <w:pPr>
              <w:widowControl/>
              <w:spacing w:line="270" w:lineRule="exact"/>
              <w:jc w:val="left"/>
              <w:rPr>
                <w:rFonts w:hint="eastAsia" w:ascii="宋体" w:hAnsi="宋体" w:eastAsia="宋体" w:cs="宋体"/>
                <w:kern w:val="0"/>
                <w:sz w:val="21"/>
                <w:szCs w:val="21"/>
              </w:rPr>
            </w:pPr>
          </w:p>
        </w:tc>
        <w:tc>
          <w:tcPr>
            <w:tcW w:w="2541" w:type="dxa"/>
            <w:vMerge w:val="continue"/>
            <w:tcBorders>
              <w:righ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p>
        </w:tc>
        <w:tc>
          <w:tcPr>
            <w:tcW w:w="1703" w:type="dxa"/>
            <w:vMerge w:val="restart"/>
            <w:tcBorders>
              <w:left w:val="single" w:color="auto" w:sz="4" w:space="0"/>
            </w:tcBorders>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4、从事企业管理的，应具有2年以上企业战略管理经验</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铝电解管理</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材料科学</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新材料研发</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金属材料加工</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特种合金钨丝加工</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硬质合金加工</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钨钼制品加工</w:t>
            </w:r>
          </w:p>
        </w:tc>
        <w:tc>
          <w:tcPr>
            <w:tcW w:w="2541" w:type="dxa"/>
            <w:vMerge w:val="continue"/>
            <w:tcBorders>
              <w:right w:val="single" w:color="auto" w:sz="4" w:space="0"/>
            </w:tcBorders>
            <w:tcMar>
              <w:left w:w="28" w:type="dxa"/>
              <w:right w:w="28" w:type="dxa"/>
            </w:tcMar>
            <w:vAlign w:val="center"/>
          </w:tcPr>
          <w:p>
            <w:pPr>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spacing w:val="-8"/>
                <w:kern w:val="0"/>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硬质合金切削工具研发制造</w:t>
            </w:r>
          </w:p>
        </w:tc>
        <w:tc>
          <w:tcPr>
            <w:tcW w:w="2541" w:type="dxa"/>
            <w:vMerge w:val="continue"/>
            <w:tcBorders>
              <w:right w:val="single" w:color="auto" w:sz="4" w:space="0"/>
            </w:tcBorders>
            <w:tcMar>
              <w:left w:w="28" w:type="dxa"/>
              <w:right w:w="28" w:type="dxa"/>
            </w:tcMar>
            <w:vAlign w:val="center"/>
          </w:tcPr>
          <w:p>
            <w:pPr>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有色金属压力加工</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铝型材压力加工</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spacing w:val="-8"/>
                <w:kern w:val="0"/>
                <w:sz w:val="21"/>
                <w:szCs w:val="21"/>
              </w:rPr>
            </w:pPr>
            <w:r>
              <w:rPr>
                <w:rFonts w:hint="eastAsia" w:ascii="宋体" w:hAnsi="宋体" w:eastAsia="宋体" w:cs="宋体"/>
                <w:spacing w:val="-8"/>
                <w:kern w:val="0"/>
                <w:sz w:val="21"/>
                <w:szCs w:val="21"/>
              </w:rPr>
              <w:t>稀土分离、深加工</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磁性材料、发光材料、催化材料、永磁电机</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模具设计制造</w:t>
            </w: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铝型材模具设计加工</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钨钼丝材模具设计加工</w:t>
            </w:r>
          </w:p>
        </w:tc>
        <w:tc>
          <w:tcPr>
            <w:tcW w:w="2541" w:type="dxa"/>
            <w:vMerge w:val="continue"/>
            <w:tcBorders>
              <w:right w:val="single" w:color="auto" w:sz="4" w:space="0"/>
            </w:tcBorders>
            <w:tcMar>
              <w:left w:w="28" w:type="dxa"/>
              <w:right w:w="28" w:type="dxa"/>
            </w:tcMar>
            <w:vAlign w:val="center"/>
          </w:tcPr>
          <w:p>
            <w:pPr>
              <w:spacing w:line="270" w:lineRule="exact"/>
              <w:rPr>
                <w:rFonts w:ascii="宋体" w:hAnsi="宋体" w:eastAsia="宋体" w:cs="宋体"/>
                <w:kern w:val="0"/>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铝及铝制品</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金属材料、机械加工、电气工程</w:t>
            </w:r>
          </w:p>
        </w:tc>
        <w:tc>
          <w:tcPr>
            <w:tcW w:w="2541" w:type="dxa"/>
            <w:vMerge w:val="continue"/>
            <w:tcBorders>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经营管理</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企业战略规划、销售管理</w:t>
            </w:r>
          </w:p>
        </w:tc>
        <w:tc>
          <w:tcPr>
            <w:tcW w:w="2541" w:type="dxa"/>
            <w:vMerge w:val="continue"/>
            <w:tcBorders>
              <w:right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8"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轻工</w:t>
            </w:r>
          </w:p>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纺织</w:t>
            </w: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鞋业、玩具、塑胶制品</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产品研发与检验</w:t>
            </w:r>
          </w:p>
        </w:tc>
        <w:tc>
          <w:tcPr>
            <w:tcW w:w="2541"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食品科学与工程、粮食工程、生物工程、高分子材料与工程、轻工技术与工程、非织造材料与工程、纺织工程、制浆造纸工艺、纺织科学与工程、染整工艺、仪器科学与技术、化学工程与技术、化学、畜牧学、物流工程、发酵工程、乳品工艺</w:t>
            </w:r>
          </w:p>
        </w:tc>
        <w:tc>
          <w:tcPr>
            <w:tcW w:w="1703" w:type="dxa"/>
            <w:vMerge w:val="restart"/>
            <w:tcMar>
              <w:left w:w="28" w:type="dxa"/>
              <w:right w:w="28" w:type="dxa"/>
            </w:tcMar>
            <w:vAlign w:val="center"/>
          </w:tcPr>
          <w:p>
            <w:r>
              <w:rPr>
                <w:rFonts w:hint="eastAsia" w:ascii="宋体" w:hAnsi="宋体" w:eastAsia="宋体" w:cs="宋体"/>
                <w:kern w:val="0"/>
                <w:sz w:val="21"/>
                <w:szCs w:val="21"/>
              </w:rPr>
              <w:t>1、具有博士学位，或硕士学位、副高以上职称；</w:t>
            </w:r>
          </w:p>
          <w:p>
            <w:pPr>
              <w:widowControl/>
              <w:spacing w:line="270" w:lineRule="exact"/>
              <w:jc w:val="left"/>
              <w:rPr>
                <w:rFonts w:hint="eastAsia" w:ascii="宋体" w:hAnsi="宋体" w:eastAsia="宋体" w:cs="宋体"/>
                <w:kern w:val="0"/>
                <w:sz w:val="21"/>
                <w:szCs w:val="21"/>
              </w:rPr>
            </w:pP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食品加工</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粮油食品与其他食品加工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食品加工与包装机械研发及设计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食品营养分析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1、具有副高以上职称或硕士以上学位或高级技师资格；</w:t>
            </w:r>
          </w:p>
          <w:p>
            <w:pPr>
              <w:widowControl/>
              <w:spacing w:line="27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rPr>
                <w:rFonts w:ascii="宋体" w:hAnsi="宋体" w:eastAsia="宋体"/>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rPr>
                <w:rFonts w:ascii="宋体" w:hAnsi="宋体" w:eastAsia="宋体"/>
                <w:sz w:val="21"/>
                <w:szCs w:val="21"/>
              </w:rPr>
            </w:pPr>
            <w:r>
              <w:rPr>
                <w:rFonts w:hint="eastAsia" w:ascii="宋体" w:hAnsi="宋体" w:eastAsia="宋体" w:cs="宋体"/>
                <w:kern w:val="0"/>
                <w:sz w:val="21"/>
                <w:szCs w:val="21"/>
              </w:rPr>
              <w:t>漳州、泉州、莆田、三明、南平、龙岩、宁德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0"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造纸及纸品制造</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产品研发与检验</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0"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纺织品加工与监测</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纺织技术及管理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0"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工艺设计、产品研发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面料检测</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面料前沿技术研究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0" w:hRule="atLeast"/>
          <w:jc w:val="center"/>
        </w:trPr>
        <w:tc>
          <w:tcPr>
            <w:tcW w:w="81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纺织品检测</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生态纺织品检测方法研究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6"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电机</w:t>
            </w:r>
          </w:p>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电器</w:t>
            </w:r>
          </w:p>
        </w:tc>
        <w:tc>
          <w:tcPr>
            <w:tcW w:w="1085" w:type="dxa"/>
            <w:vMerge w:val="restart"/>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机械制造</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机械设计与加工</w:t>
            </w:r>
          </w:p>
        </w:tc>
        <w:tc>
          <w:tcPr>
            <w:tcW w:w="2541"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机械工艺技术、焊接技术与工程、动力工程及工程热物理、电气工程、自动化、计算机科学与技术、控制科学与工程、材料科学与工程、金属材料工程、机械电子工程、电子信息工程、仪器科学与技术、智能科学与技术、微机电系统工程、机电技术、光电信息科学与工程、电子科学与技术、工商管理、</w:t>
            </w:r>
            <w:r>
              <w:rPr>
                <w:rFonts w:hint="eastAsia" w:ascii="宋体" w:hAnsi="宋体" w:eastAsia="宋体" w:cs="宋体"/>
                <w:bCs/>
                <w:kern w:val="0"/>
                <w:sz w:val="21"/>
                <w:szCs w:val="21"/>
              </w:rPr>
              <w:t>高电压与绝缘技术、通信工程</w:t>
            </w:r>
          </w:p>
        </w:tc>
        <w:tc>
          <w:tcPr>
            <w:tcW w:w="1703"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8"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内燃机制造工艺</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电池设计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7"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电机电器、电缆</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电机电器设计、制造与控制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1"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电磁兼容与检验技术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智能仪表</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2"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工业自动化</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自动化系统设计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工厂信息化</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质量、计量检测</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bCs/>
                <w:kern w:val="0"/>
                <w:sz w:val="21"/>
                <w:szCs w:val="21"/>
              </w:rPr>
              <w:t>电子、电气检验与研究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企业管理</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研发管理、专利审查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8"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生物</w:t>
            </w:r>
          </w:p>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医药</w:t>
            </w:r>
          </w:p>
        </w:tc>
        <w:tc>
          <w:tcPr>
            <w:tcW w:w="1085" w:type="dxa"/>
            <w:vMerge w:val="restart"/>
            <w:tcBorders>
              <w:left w:val="single" w:color="auto" w:sz="4" w:space="0"/>
            </w:tcBorders>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医药制造与研发</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生物制药</w:t>
            </w:r>
          </w:p>
        </w:tc>
        <w:tc>
          <w:tcPr>
            <w:tcW w:w="2541"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学、药物制剂、药事管理、药物分析、药物化学、海洋药学、中药学、中药资源与开发、中草药栽培与鉴定、制药工程、生物制药、仪器科学与技术、生物学、生物技术、生物工程、生物医学工程、化学工程与技术、医学影像学、医学检验技术、知识产权、化学、分子科学与工程、农学、遗传学</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福州、厦门（在厦门的省属单位）、漳州、莆田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61"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化学制药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75"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现代中药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5"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药物制剂研究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南平、龙岩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5"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药物合成研究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药品分析、检验</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1、具有硕士以上学位，或学士学位、中级以上职称；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三明、宁德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0"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质量研究、专利审查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6"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现代</w:t>
            </w:r>
          </w:p>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农业</w:t>
            </w: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生物工程</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新产品开发</w:t>
            </w:r>
          </w:p>
        </w:tc>
        <w:tc>
          <w:tcPr>
            <w:tcW w:w="2541"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物学、生物工程、生物技术、农业资源与环境、作物学、园艺学、农学、茶学、草学、种子科学与工程、食品科学与工程、畜牧学、兽医学、水产、生态学、包装工程、农业工程、农业机械化及其自动化、地理信息科学、仪器科学与技术、化学工程与技术、植物科学与技术、农林经济管理、市场营销、植物保护、动植物检疫、分析化学、设施农业科学与工程、农业水利工程、园林、农产品保鲜</w:t>
            </w:r>
            <w:r>
              <w:rPr>
                <w:rFonts w:hint="eastAsia" w:ascii="宋体" w:hAnsi="宋体" w:eastAsia="宋体" w:cs="宋体"/>
                <w:bCs/>
                <w:kern w:val="0"/>
                <w:sz w:val="21"/>
                <w:szCs w:val="21"/>
              </w:rPr>
              <w:t>、土壤学、植物病理学、植物营养学、</w:t>
            </w:r>
            <w:r>
              <w:rPr>
                <w:rFonts w:hint="eastAsia" w:ascii="宋体" w:hAnsi="宋体" w:eastAsia="宋体" w:cs="宋体"/>
                <w:kern w:val="0"/>
                <w:sz w:val="21"/>
                <w:szCs w:val="21"/>
              </w:rPr>
              <w:t>生物农药、农业电商、农业环保、水产病毒</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福州、厦门（在厦门的省属单位）、莆田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畜牧</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绿色农业</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农业生态资源开发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动植物检疫</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农产品开发</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园艺（含蔬菜、花果）培植</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0"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种苗培育</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农产品深加工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农业科研</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植物分类、引种驯化</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分子生物学技术研究</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仪器分析、维修</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cs="宋体"/>
                <w:kern w:val="0"/>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遗传育种研究</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设施农业</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智慧农业技术应用</w:t>
            </w:r>
          </w:p>
        </w:tc>
        <w:tc>
          <w:tcPr>
            <w:tcW w:w="2541" w:type="dxa"/>
            <w:vMerge w:val="continue"/>
            <w:tcMar>
              <w:left w:w="28" w:type="dxa"/>
              <w:right w:w="28" w:type="dxa"/>
            </w:tcMar>
            <w:vAlign w:val="center"/>
          </w:tcPr>
          <w:p>
            <w:pPr>
              <w:rPr>
                <w:rFonts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农产品检测</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实验室检测和管理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40"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restart"/>
            <w:vAlign w:val="center"/>
          </w:tcPr>
          <w:p>
            <w:pPr>
              <w:rPr>
                <w:rFonts w:hint="eastAsia" w:ascii="宋体" w:hAnsi="宋体" w:eastAsia="宋体" w:cs="宋体"/>
                <w:kern w:val="0"/>
                <w:sz w:val="21"/>
                <w:szCs w:val="21"/>
              </w:rPr>
            </w:pPr>
            <w:r>
              <w:rPr>
                <w:rFonts w:hint="eastAsia" w:ascii="宋体" w:hAnsi="宋体" w:eastAsia="宋体" w:cs="宋体"/>
                <w:bCs/>
                <w:kern w:val="0"/>
                <w:sz w:val="21"/>
                <w:szCs w:val="21"/>
              </w:rPr>
              <w:t>食品检测</w:t>
            </w:r>
          </w:p>
        </w:tc>
        <w:tc>
          <w:tcPr>
            <w:tcW w:w="2318"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bCs/>
                <w:kern w:val="0"/>
                <w:sz w:val="21"/>
                <w:szCs w:val="21"/>
              </w:rPr>
              <w:t>食品微生物检验与研发</w:t>
            </w:r>
          </w:p>
        </w:tc>
        <w:tc>
          <w:tcPr>
            <w:tcW w:w="2541" w:type="dxa"/>
            <w:vMerge w:val="restar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分子生物学、微生物学、遗传学、生物信息学</w:t>
            </w:r>
          </w:p>
        </w:tc>
        <w:tc>
          <w:tcPr>
            <w:tcW w:w="1703" w:type="dxa"/>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1、具有博士学位；2、年龄在40周岁以下；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福州、漳州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40" w:hRule="atLeast"/>
          <w:jc w:val="center"/>
        </w:trPr>
        <w:tc>
          <w:tcPr>
            <w:tcW w:w="811" w:type="dxa"/>
            <w:vMerge w:val="continue"/>
            <w:tcBorders>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1085" w:type="dxa"/>
            <w:vMerge w:val="continue"/>
            <w:vAlign w:val="center"/>
          </w:tcPr>
          <w:p>
            <w:pPr>
              <w:rPr>
                <w:rFonts w:hint="eastAsia" w:ascii="宋体" w:hAnsi="宋体" w:eastAsia="宋体" w:cs="宋体"/>
                <w:bCs/>
                <w:kern w:val="0"/>
                <w:sz w:val="21"/>
                <w:szCs w:val="21"/>
              </w:rPr>
            </w:pPr>
          </w:p>
        </w:tc>
        <w:tc>
          <w:tcPr>
            <w:tcW w:w="2318" w:type="dxa"/>
            <w:vMerge w:val="continue"/>
            <w:vAlign w:val="center"/>
          </w:tcPr>
          <w:p>
            <w:pPr>
              <w:widowControl/>
              <w:spacing w:line="260" w:lineRule="exact"/>
              <w:jc w:val="left"/>
              <w:rPr>
                <w:rFonts w:hint="eastAsia" w:ascii="宋体" w:hAnsi="宋体" w:eastAsia="宋体" w:cs="宋体"/>
                <w:bCs/>
                <w:kern w:val="0"/>
                <w:sz w:val="21"/>
                <w:szCs w:val="21"/>
              </w:rPr>
            </w:pPr>
          </w:p>
        </w:tc>
        <w:tc>
          <w:tcPr>
            <w:tcW w:w="2541" w:type="dxa"/>
            <w:vMerge w:val="continue"/>
            <w:vAlign w:val="center"/>
          </w:tcPr>
          <w:p>
            <w:pPr>
              <w:rPr>
                <w:rFonts w:hint="eastAsia" w:ascii="宋体" w:hAnsi="宋体" w:eastAsia="宋体" w:cs="宋体"/>
                <w:kern w:val="0"/>
                <w:sz w:val="21"/>
                <w:szCs w:val="21"/>
              </w:rPr>
            </w:pPr>
          </w:p>
        </w:tc>
        <w:tc>
          <w:tcPr>
            <w:tcW w:w="1703" w:type="dxa"/>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三明、宁德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81" w:hRule="atLeast"/>
          <w:jc w:val="center"/>
        </w:trPr>
        <w:tc>
          <w:tcPr>
            <w:tcW w:w="811"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生态</w:t>
            </w:r>
          </w:p>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林业</w:t>
            </w:r>
          </w:p>
        </w:tc>
        <w:tc>
          <w:tcPr>
            <w:tcW w:w="1085" w:type="dxa"/>
            <w:tcBorders>
              <w:lef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水土保持、林业保护</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生态保护研发、管理</w:t>
            </w:r>
          </w:p>
        </w:tc>
        <w:tc>
          <w:tcPr>
            <w:tcW w:w="2541"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学、生态学、水土保持与荒漠化防治、森林保护、森林工程、林木生产、野生动物与自然保护区管理、园艺学、木材科学与工程、生物学、建筑工程、道路桥梁与渡河工程、城乡规划、园林、森林生态旅游、野生动植物保护与利用、环境科学与工程、保护生物学、森林经理学、森林培育、地理信息植物学、草业科学、植物保护、遗传学、林产化工、生物化学与分子生物学、林木遗传育种、园林植物与观赏园艺、风景园林学</w:t>
            </w:r>
          </w:p>
        </w:tc>
        <w:tc>
          <w:tcPr>
            <w:tcW w:w="1703" w:type="dxa"/>
            <w:vMerge w:val="restart"/>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8"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tcBorders>
              <w:lef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林产品开发、检测</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林产品设计、检验检测与标准制定</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spacing w:line="240" w:lineRule="exact"/>
              <w:rPr>
                <w:rFonts w:hint="eastAsia" w:ascii="宋体" w:hAnsi="宋体" w:eastAsia="宋体" w:cs="宋体"/>
                <w:kern w:val="0"/>
                <w:sz w:val="21"/>
                <w:szCs w:val="21"/>
              </w:rPr>
            </w:pPr>
          </w:p>
        </w:tc>
        <w:tc>
          <w:tcPr>
            <w:tcW w:w="759" w:type="dxa"/>
            <w:vMerge w:val="continue"/>
            <w:vAlign w:val="center"/>
          </w:tcPr>
          <w:p>
            <w:pPr>
              <w:widowControl/>
              <w:spacing w:line="32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45"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tcBorders>
              <w:lef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自然保护区、公园、湿地、城乡规划、生态修复与恢复、园林景观</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调查规划、城乡规划、自然生态修复与恢复规划设计、园林景观规划</w:t>
            </w:r>
          </w:p>
        </w:tc>
        <w:tc>
          <w:tcPr>
            <w:tcW w:w="2541" w:type="dxa"/>
            <w:vMerge w:val="continue"/>
            <w:vAlign w:val="center"/>
          </w:tcPr>
          <w:p>
            <w:pPr>
              <w:rPr>
                <w:rFonts w:ascii="宋体" w:hAnsi="宋体" w:eastAsia="宋体"/>
                <w:sz w:val="21"/>
                <w:szCs w:val="21"/>
              </w:rPr>
            </w:pPr>
          </w:p>
        </w:tc>
        <w:tc>
          <w:tcPr>
            <w:tcW w:w="1703" w:type="dxa"/>
            <w:vMerge w:val="restart"/>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漳州、泉州、莆田、三明、南平、龙岩、宁德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32" w:hRule="atLeast"/>
          <w:jc w:val="center"/>
        </w:trPr>
        <w:tc>
          <w:tcPr>
            <w:tcW w:w="811" w:type="dxa"/>
            <w:vMerge w:val="continue"/>
            <w:tcBorders>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1085" w:type="dxa"/>
            <w:tcBorders>
              <w:lef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智慧林业</w:t>
            </w:r>
          </w:p>
        </w:tc>
        <w:tc>
          <w:tcPr>
            <w:tcW w:w="2318"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森林经营、智慧林业</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spacing w:line="240" w:lineRule="exact"/>
              <w:rPr>
                <w:rFonts w:hint="eastAsia" w:ascii="宋体" w:hAnsi="宋体" w:eastAsia="宋体" w:cs="宋体"/>
                <w:kern w:val="0"/>
                <w:sz w:val="21"/>
                <w:szCs w:val="21"/>
              </w:rPr>
            </w:pPr>
          </w:p>
        </w:tc>
        <w:tc>
          <w:tcPr>
            <w:tcW w:w="759" w:type="dxa"/>
            <w:vMerge w:val="continue"/>
            <w:vAlign w:val="center"/>
          </w:tcPr>
          <w:p>
            <w:pPr>
              <w:widowControl/>
              <w:spacing w:line="32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8"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气象</w:t>
            </w:r>
          </w:p>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科技</w:t>
            </w: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气象防灾减灾、大气科学研究与应用</w:t>
            </w: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天气预报</w:t>
            </w:r>
          </w:p>
        </w:tc>
        <w:tc>
          <w:tcPr>
            <w:tcW w:w="2541"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大气科学、气象学、气候学、大气物理、大气探测、应用气象、海洋气象</w:t>
            </w:r>
          </w:p>
        </w:tc>
        <w:tc>
          <w:tcPr>
            <w:tcW w:w="1703"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1、具有副高以上职称或博士学位；</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2、年龄在45周岁以下；</w:t>
            </w:r>
          </w:p>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雷达探测</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应用气象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气候预测</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04"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水利</w:t>
            </w:r>
          </w:p>
          <w:p>
            <w:pPr>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水电</w:t>
            </w:r>
          </w:p>
          <w:p>
            <w:pPr>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火电</w:t>
            </w:r>
          </w:p>
        </w:tc>
        <w:tc>
          <w:tcPr>
            <w:tcW w:w="1085" w:type="dxa"/>
            <w:vMerge w:val="restart"/>
            <w:tcBorders>
              <w:left w:val="single" w:color="auto" w:sz="4" w:space="0"/>
            </w:tcBorders>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水利水电技术</w:t>
            </w:r>
          </w:p>
        </w:tc>
        <w:tc>
          <w:tcPr>
            <w:tcW w:w="2318"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水电工程、管理</w:t>
            </w:r>
          </w:p>
        </w:tc>
        <w:tc>
          <w:tcPr>
            <w:tcW w:w="2541"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水利水电工程、水文与水资源工程、道路桥梁与渡河工程、建筑工程、电气工程、机械电子工程、动力工程及工程热物理、农业水土工程</w:t>
            </w:r>
          </w:p>
        </w:tc>
        <w:tc>
          <w:tcPr>
            <w:tcW w:w="1703"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Mar>
              <w:left w:w="28" w:type="dxa"/>
              <w:right w:w="28" w:type="dxa"/>
            </w:tcMar>
            <w:vAlign w:val="center"/>
          </w:tcPr>
          <w:p>
            <w:pPr>
              <w:widowControl/>
              <w:spacing w:line="320" w:lineRule="exact"/>
              <w:jc w:val="left"/>
              <w:rPr>
                <w:rFonts w:hint="eastAsia" w:ascii="宋体" w:hAnsi="宋体" w:eastAsia="宋体" w:cs="宋体"/>
                <w:b/>
                <w:i/>
                <w:kern w:val="0"/>
                <w:sz w:val="21"/>
                <w:szCs w:val="21"/>
              </w:rPr>
            </w:pPr>
            <w:r>
              <w:rPr>
                <w:rFonts w:hint="eastAsia" w:ascii="宋体" w:hAnsi="宋体" w:eastAsia="宋体" w:cs="宋体"/>
                <w:kern w:val="0"/>
                <w:sz w:val="21"/>
                <w:szCs w:val="21"/>
              </w:rPr>
              <w:t>福州、厦门（在厦门的省属单位）、漳州、泉州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05" w:hRule="atLeast"/>
          <w:jc w:val="center"/>
        </w:trPr>
        <w:tc>
          <w:tcPr>
            <w:tcW w:w="811" w:type="dxa"/>
            <w:vMerge w:val="continue"/>
            <w:tcBorders>
              <w:left w:val="single" w:color="auto" w:sz="4" w:space="0"/>
              <w:right w:val="single" w:color="auto" w:sz="4" w:space="0"/>
            </w:tcBorders>
            <w:vAlign w:val="center"/>
          </w:tcPr>
          <w:p>
            <w:pPr>
              <w:widowControl/>
              <w:spacing w:line="320" w:lineRule="exact"/>
              <w:jc w:val="center"/>
              <w:rPr>
                <w:rFonts w:hint="eastAsia" w:ascii="宋体" w:hAnsi="宋体" w:eastAsia="宋体" w:cs="宋体"/>
                <w:b/>
                <w:bCs/>
                <w:kern w:val="0"/>
                <w:sz w:val="21"/>
                <w:szCs w:val="21"/>
              </w:rPr>
            </w:pPr>
          </w:p>
        </w:tc>
        <w:tc>
          <w:tcPr>
            <w:tcW w:w="1085" w:type="dxa"/>
            <w:vMerge w:val="continue"/>
            <w:tcBorders>
              <w:left w:val="single" w:color="auto" w:sz="4" w:space="0"/>
            </w:tcBorders>
            <w:vAlign w:val="center"/>
          </w:tcPr>
          <w:p>
            <w:pPr>
              <w:spacing w:line="320" w:lineRule="exact"/>
              <w:jc w:val="left"/>
              <w:rPr>
                <w:rFonts w:ascii="宋体" w:hAnsi="宋体" w:eastAsia="宋体"/>
                <w:sz w:val="21"/>
                <w:szCs w:val="21"/>
              </w:rPr>
            </w:pPr>
          </w:p>
        </w:tc>
        <w:tc>
          <w:tcPr>
            <w:tcW w:w="2318" w:type="dxa"/>
            <w:vMerge w:val="continue"/>
            <w:vAlign w:val="center"/>
          </w:tcPr>
          <w:p>
            <w:pPr>
              <w:spacing w:line="320" w:lineRule="exact"/>
              <w:jc w:val="left"/>
              <w:rPr>
                <w:rFonts w:ascii="宋体" w:hAnsi="宋体" w:eastAsia="宋体"/>
                <w:sz w:val="21"/>
                <w:szCs w:val="21"/>
              </w:rPr>
            </w:pPr>
          </w:p>
        </w:tc>
        <w:tc>
          <w:tcPr>
            <w:tcW w:w="2541" w:type="dxa"/>
            <w:vMerge w:val="continue"/>
            <w:vAlign w:val="center"/>
          </w:tcPr>
          <w:p>
            <w:pPr>
              <w:spacing w:line="320" w:lineRule="exact"/>
              <w:jc w:val="left"/>
              <w:rPr>
                <w:rFonts w:ascii="宋体" w:hAnsi="宋体" w:eastAsia="宋体"/>
                <w:sz w:val="21"/>
                <w:szCs w:val="21"/>
              </w:rPr>
            </w:pPr>
          </w:p>
        </w:tc>
        <w:tc>
          <w:tcPr>
            <w:tcW w:w="1703"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17"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spacing w:line="320" w:lineRule="exact"/>
              <w:rPr>
                <w:rFonts w:hint="eastAsia" w:ascii="宋体" w:hAnsi="宋体" w:eastAsia="宋体" w:cs="宋体"/>
                <w:b/>
                <w:bCs/>
                <w:kern w:val="0"/>
                <w:sz w:val="21"/>
                <w:szCs w:val="21"/>
              </w:rPr>
            </w:pPr>
          </w:p>
        </w:tc>
        <w:tc>
          <w:tcPr>
            <w:tcW w:w="1085" w:type="dxa"/>
            <w:tcBorders>
              <w:left w:val="single" w:color="auto" w:sz="4" w:space="0"/>
            </w:tcBorders>
            <w:tcMar>
              <w:left w:w="28" w:type="dxa"/>
              <w:right w:w="28" w:type="dxa"/>
            </w:tcMar>
            <w:vAlign w:val="center"/>
          </w:tcPr>
          <w:p>
            <w:pPr>
              <w:widowControl/>
              <w:spacing w:line="310" w:lineRule="exact"/>
              <w:rPr>
                <w:rFonts w:hint="eastAsia" w:ascii="宋体" w:hAnsi="宋体" w:eastAsia="宋体" w:cs="宋体"/>
                <w:kern w:val="0"/>
                <w:sz w:val="21"/>
                <w:szCs w:val="21"/>
              </w:rPr>
            </w:pPr>
            <w:r>
              <w:rPr>
                <w:rFonts w:hint="eastAsia" w:ascii="宋体" w:hAnsi="宋体" w:eastAsia="宋体" w:cs="宋体"/>
                <w:kern w:val="0"/>
                <w:sz w:val="21"/>
                <w:szCs w:val="21"/>
              </w:rPr>
              <w:t>电力能源开发、生产</w:t>
            </w:r>
          </w:p>
        </w:tc>
        <w:tc>
          <w:tcPr>
            <w:tcW w:w="2318"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能源动力</w:t>
            </w:r>
          </w:p>
        </w:tc>
        <w:tc>
          <w:tcPr>
            <w:tcW w:w="2541"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热能动力工程、发电厂及电力系统、电厂化学、水利水电工程、电气工程、自动化、电力工程与管理、新能源科学与工程、动力工程及工程热物理、核科学与技术、石油与天然气工程、控制科学与工程、土木工程、知识产权、机械工程、能源工程、智能电网信息工程</w:t>
            </w:r>
          </w:p>
        </w:tc>
        <w:tc>
          <w:tcPr>
            <w:tcW w:w="1703"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p/>
          <w:p/>
          <w:p>
            <w:pPr>
              <w:widowControl/>
              <w:spacing w:line="310" w:lineRule="exact"/>
              <w:jc w:val="left"/>
              <w:rPr>
                <w:rFonts w:hint="eastAsia" w:ascii="宋体" w:hAnsi="宋体" w:eastAsia="宋体" w:cs="宋体"/>
                <w:kern w:val="0"/>
                <w:sz w:val="21"/>
                <w:szCs w:val="21"/>
              </w:rPr>
            </w:pPr>
          </w:p>
        </w:tc>
        <w:tc>
          <w:tcPr>
            <w:tcW w:w="759"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33"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bottom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燃气生产及供应</w:t>
            </w:r>
          </w:p>
        </w:tc>
        <w:tc>
          <w:tcPr>
            <w:tcW w:w="2318" w:type="dxa"/>
            <w:tcBorders>
              <w:bottom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燃气生产及安全管理</w:t>
            </w:r>
          </w:p>
        </w:tc>
        <w:tc>
          <w:tcPr>
            <w:tcW w:w="2541"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1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火力发电</w:t>
            </w:r>
          </w:p>
        </w:tc>
        <w:tc>
          <w:tcPr>
            <w:tcW w:w="2318"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金属技术监督管理</w:t>
            </w:r>
          </w:p>
        </w:tc>
        <w:tc>
          <w:tcPr>
            <w:tcW w:w="2541" w:type="dxa"/>
            <w:tcMar>
              <w:left w:w="28" w:type="dxa"/>
              <w:right w:w="28" w:type="dxa"/>
            </w:tcMar>
            <w:vAlign w:val="center"/>
          </w:tcPr>
          <w:p>
            <w:pPr>
              <w:widowControl/>
              <w:spacing w:line="280" w:lineRule="exact"/>
              <w:jc w:val="left"/>
              <w:rPr>
                <w:rFonts w:hint="eastAsia" w:ascii="宋体" w:hAnsi="宋体" w:eastAsia="宋体" w:cs="宋体"/>
                <w:b/>
                <w:bCs/>
                <w:i/>
                <w:kern w:val="0"/>
                <w:sz w:val="21"/>
                <w:szCs w:val="21"/>
              </w:rPr>
            </w:pPr>
            <w:r>
              <w:rPr>
                <w:rFonts w:hint="eastAsia" w:ascii="宋体" w:hAnsi="宋体" w:eastAsia="宋体" w:cs="宋体"/>
                <w:kern w:val="0"/>
                <w:sz w:val="21"/>
                <w:szCs w:val="21"/>
              </w:rPr>
              <w:t>火电厂集控运行、冶金工程、冶金物理化学、钢铁冶金、有色金属冶金、材料科学与工程、材料物理与化学、材料加工工程</w:t>
            </w:r>
          </w:p>
        </w:tc>
        <w:tc>
          <w:tcPr>
            <w:tcW w:w="1703"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20" w:hRule="atLeast"/>
          <w:jc w:val="center"/>
        </w:trPr>
        <w:tc>
          <w:tcPr>
            <w:tcW w:w="811" w:type="dxa"/>
            <w:vMerge w:val="restart"/>
            <w:tcBorders>
              <w:left w:val="single" w:color="auto" w:sz="4" w:space="0"/>
              <w:right w:val="single" w:color="auto" w:sz="4" w:space="0"/>
            </w:tcBorders>
            <w:tcMar>
              <w:left w:w="28" w:type="dxa"/>
              <w:right w:w="28" w:type="dxa"/>
            </w:tcMar>
            <w:vAlign w:val="center"/>
          </w:tcPr>
          <w:p>
            <w:pPr>
              <w:rPr>
                <w:rFonts w:hint="eastAsia" w:ascii="宋体" w:hAnsi="宋体" w:eastAsia="宋体"/>
                <w:b/>
                <w:sz w:val="21"/>
                <w:szCs w:val="21"/>
              </w:rPr>
            </w:pPr>
            <w:r>
              <w:rPr>
                <w:rFonts w:hint="eastAsia" w:ascii="宋体" w:hAnsi="宋体" w:eastAsia="宋体"/>
                <w:b/>
                <w:sz w:val="21"/>
                <w:szCs w:val="21"/>
              </w:rPr>
              <w:t>新能源</w:t>
            </w:r>
          </w:p>
        </w:tc>
        <w:tc>
          <w:tcPr>
            <w:tcW w:w="1085" w:type="dxa"/>
            <w:vMerge w:val="restart"/>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核电技术</w:t>
            </w:r>
          </w:p>
        </w:tc>
        <w:tc>
          <w:tcPr>
            <w:tcW w:w="2318"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核电厂土建</w:t>
            </w:r>
          </w:p>
        </w:tc>
        <w:tc>
          <w:tcPr>
            <w:tcW w:w="2541"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核工程与技术、核化工与核燃料工程、工程物理、核物理、辐射防护及核安全、机械工程、机械制造及其自动化、机械电子工程、机械设计及理论、工程热物理、热能工程、动力机械及工程、流体机械及工程、制冷及低温工程、化工过程机械、电气工程、电机与电器、电力系统及其自动化、高电压与绝缘技术、电力电子与电力传动、电工理论与新技术、化学工程与技术、建筑学、材料科学与工程、材料物理与化学、材料学、材料加工工程、电子科学与技术、物理电子学、电路与系统、微电子学与固体电子学、电磁场与微波技术、安全工程、土木工程、工程力学、仪器科学与技术、控制科学与工程、粒子物理与原子核物理、安全工程、工程管理、安全技术及工程、环境工程、应用化学、信息安全、计算机科学与技术、计算机系统结构、计算机软件与理论、计算机应用技术</w:t>
            </w:r>
          </w:p>
        </w:tc>
        <w:tc>
          <w:tcPr>
            <w:tcW w:w="1703" w:type="dxa"/>
            <w:vMerge w:val="restart"/>
            <w:tcMar>
              <w:left w:w="28" w:type="dxa"/>
              <w:right w:w="28" w:type="dxa"/>
            </w:tcMar>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 xml:space="preserve">1、具有副高以上职称或硕士以上学位； </w:t>
            </w:r>
          </w:p>
          <w:p>
            <w:pPr>
              <w:rPr>
                <w:rFonts w:ascii="宋体" w:hAnsi="宋体" w:eastAsia="宋体"/>
                <w:sz w:val="21"/>
                <w:szCs w:val="21"/>
              </w:rPr>
            </w:pPr>
            <w:r>
              <w:rPr>
                <w:rFonts w:hint="eastAsia" w:ascii="宋体" w:hAnsi="宋体" w:eastAsia="宋体" w:cs="宋体"/>
                <w:kern w:val="0"/>
                <w:sz w:val="21"/>
                <w:szCs w:val="21"/>
              </w:rPr>
              <w:t>2、年龄在45周岁以下；</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3、有较强研发能力和较强的专业技术水平</w:t>
            </w:r>
          </w:p>
        </w:tc>
        <w:tc>
          <w:tcPr>
            <w:tcW w:w="759" w:type="dxa"/>
            <w:vMerge w:val="restart"/>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2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hint="eastAsia"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调试和运营管理</w:t>
            </w:r>
          </w:p>
        </w:tc>
        <w:tc>
          <w:tcPr>
            <w:tcW w:w="2541" w:type="dxa"/>
            <w:vMerge w:val="continue"/>
            <w:tcMar>
              <w:left w:w="28" w:type="dxa"/>
              <w:right w:w="28" w:type="dxa"/>
            </w:tcMar>
            <w:vAlign w:val="center"/>
          </w:tcPr>
          <w:p>
            <w:pPr>
              <w:widowControl/>
              <w:spacing w:line="28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31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spacing w:line="32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2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hint="eastAsia"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新能源开发、生产</w:t>
            </w:r>
          </w:p>
        </w:tc>
        <w:tc>
          <w:tcPr>
            <w:tcW w:w="2318" w:type="dxa"/>
            <w:vMerge w:val="restart"/>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能源研发、投资管理与生产</w:t>
            </w:r>
          </w:p>
        </w:tc>
        <w:tc>
          <w:tcPr>
            <w:tcW w:w="2541" w:type="dxa"/>
            <w:vMerge w:val="restart"/>
            <w:tcMar>
              <w:left w:w="28" w:type="dxa"/>
              <w:right w:w="28" w:type="dxa"/>
            </w:tcMar>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rPr>
              <w:t>物理学、系统科学与工程、矿业工程、材料科学与工程、高分子材料与工程、化学、电子科学与技术、电气工程、信息与通信工程、车辆工程、控制科学与工程、光电信息科学与工程、机械电子工程、机械工程、力学、动力工程及工程热物理、凝聚态物理、微电子科学与工程、环境工程、化学工程与技术、知识产权、自动化、固态离子学、计算机科学与技术、网络工程、安全科学与工程、冶金工程、航空航天工程、智能科学与技术、工业工程、软件工程、新能源科学与工程、水利水电工程、数学</w:t>
            </w:r>
          </w:p>
        </w:tc>
        <w:tc>
          <w:tcPr>
            <w:tcW w:w="1703"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福州、漳州、莆田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20" w:hRule="atLeast"/>
          <w:jc w:val="center"/>
        </w:trPr>
        <w:tc>
          <w:tcPr>
            <w:tcW w:w="811" w:type="dxa"/>
            <w:vMerge w:val="continue"/>
            <w:tcBorders>
              <w:left w:val="single" w:color="auto" w:sz="4" w:space="0"/>
              <w:bottom w:val="single" w:color="auto" w:sz="4" w:space="0"/>
              <w:right w:val="single" w:color="auto" w:sz="4" w:space="0"/>
            </w:tcBorders>
            <w:tcMar>
              <w:left w:w="28" w:type="dxa"/>
              <w:right w:w="28" w:type="dxa"/>
            </w:tcMar>
            <w:vAlign w:val="center"/>
          </w:tcPr>
          <w:p>
            <w:pPr>
              <w:rPr>
                <w:rFonts w:hint="eastAsia"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p>
        </w:tc>
        <w:tc>
          <w:tcPr>
            <w:tcW w:w="2318" w:type="dxa"/>
            <w:vMerge w:val="continue"/>
            <w:tcMar>
              <w:left w:w="28" w:type="dxa"/>
              <w:right w:w="28" w:type="dxa"/>
            </w:tcMar>
            <w:vAlign w:val="center"/>
          </w:tcPr>
          <w:p>
            <w:pPr>
              <w:widowControl/>
              <w:spacing w:line="310" w:lineRule="exact"/>
              <w:jc w:val="left"/>
              <w:rPr>
                <w:rFonts w:hint="eastAsia" w:ascii="宋体" w:hAnsi="宋体" w:eastAsia="宋体" w:cs="宋体"/>
                <w:kern w:val="0"/>
                <w:sz w:val="21"/>
                <w:szCs w:val="21"/>
              </w:rPr>
            </w:pPr>
          </w:p>
        </w:tc>
        <w:tc>
          <w:tcPr>
            <w:tcW w:w="2541" w:type="dxa"/>
            <w:vMerge w:val="continue"/>
            <w:tcMar>
              <w:left w:w="28" w:type="dxa"/>
              <w:right w:w="28" w:type="dxa"/>
            </w:tcMar>
            <w:vAlign w:val="center"/>
          </w:tcPr>
          <w:p>
            <w:pPr>
              <w:widowControl/>
              <w:spacing w:line="280" w:lineRule="exact"/>
              <w:jc w:val="left"/>
              <w:rPr>
                <w:rFonts w:hint="eastAsia" w:ascii="宋体" w:hAnsi="宋体" w:eastAsia="宋体" w:cs="宋体"/>
                <w:kern w:val="0"/>
                <w:sz w:val="21"/>
                <w:szCs w:val="21"/>
              </w:rPr>
            </w:pPr>
          </w:p>
        </w:tc>
        <w:tc>
          <w:tcPr>
            <w:tcW w:w="1703"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Mar>
              <w:left w:w="28" w:type="dxa"/>
              <w:right w:w="28" w:type="dxa"/>
            </w:tcMar>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29"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31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环境</w:t>
            </w:r>
          </w:p>
          <w:p>
            <w:pPr>
              <w:widowControl/>
              <w:spacing w:line="31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保护</w:t>
            </w:r>
          </w:p>
        </w:tc>
        <w:tc>
          <w:tcPr>
            <w:tcW w:w="1085" w:type="dxa"/>
            <w:vMerge w:val="restart"/>
            <w:tcBorders>
              <w:left w:val="single" w:color="auto" w:sz="4" w:space="0"/>
            </w:tcBorders>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环境科研、监测、应急</w:t>
            </w: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水、气、土壤污染治理控制；大气环境空气预警预报；核应急、放射性监测</w:t>
            </w:r>
          </w:p>
        </w:tc>
        <w:tc>
          <w:tcPr>
            <w:tcW w:w="2541"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环境科学与工程、分析化学、环境化学、核科学与技术、资源循环科学与工程、环保设备工程、化学工程与技术、大气科学、水利工程、气象学、生物防治、物理化学、放化分析、无线电物理、</w:t>
            </w:r>
            <w:r>
              <w:rPr>
                <w:rFonts w:hint="eastAsia" w:ascii="宋体" w:hAnsi="宋体" w:eastAsia="宋体" w:cs="宋体"/>
                <w:bCs/>
                <w:kern w:val="0"/>
                <w:sz w:val="21"/>
                <w:szCs w:val="21"/>
              </w:rPr>
              <w:t>工业环保与安全技术、救援技术、环境监察、环境管理、仪器仪表工程、土壤科学、辐射防护、核物理、</w:t>
            </w:r>
            <w:r>
              <w:rPr>
                <w:rFonts w:hint="eastAsia" w:ascii="宋体" w:hAnsi="宋体" w:eastAsia="宋体" w:cs="宋体"/>
                <w:kern w:val="0"/>
                <w:sz w:val="21"/>
                <w:szCs w:val="21"/>
              </w:rPr>
              <w:t>核工程与技术、核化工与核燃料工程</w:t>
            </w:r>
          </w:p>
        </w:tc>
        <w:tc>
          <w:tcPr>
            <w:tcW w:w="1703" w:type="dxa"/>
            <w:vMerge w:val="restart"/>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2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生态环境保护研究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2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1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监测综合技术</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仪器分析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rPr>
                <w:rFonts w:hint="eastAsia" w:ascii="宋体" w:hAnsi="宋体" w:eastAsia="宋体"/>
                <w:sz w:val="21"/>
                <w:szCs w:val="21"/>
              </w:rPr>
            </w:pPr>
            <w:r>
              <w:rPr>
                <w:rFonts w:hint="eastAsia" w:ascii="宋体" w:hAnsi="宋体" w:eastAsia="宋体" w:cs="宋体"/>
                <w:kern w:val="0"/>
                <w:sz w:val="21"/>
                <w:szCs w:val="21"/>
              </w:rPr>
              <w:t>海洋环境监测和保护</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海洋环境保护</w:t>
            </w:r>
          </w:p>
        </w:tc>
        <w:tc>
          <w:tcPr>
            <w:tcW w:w="2541" w:type="dxa"/>
            <w:vMerge w:val="restart"/>
            <w:tcMar>
              <w:left w:w="28" w:type="dxa"/>
              <w:right w:w="28" w:type="dxa"/>
            </w:tcMar>
            <w:vAlign w:val="center"/>
          </w:tcPr>
          <w:p>
            <w:pPr>
              <w:rPr>
                <w:rFonts w:ascii="宋体" w:hAnsi="宋体" w:eastAsia="宋体"/>
                <w:sz w:val="21"/>
                <w:szCs w:val="21"/>
              </w:rPr>
            </w:pPr>
            <w:r>
              <w:rPr>
                <w:rFonts w:hint="eastAsia" w:ascii="宋体" w:hAnsi="宋体" w:eastAsia="宋体" w:cs="宋体"/>
                <w:kern w:val="0"/>
                <w:sz w:val="21"/>
                <w:szCs w:val="21"/>
              </w:rPr>
              <w:t>海洋科学、海洋技术、船舶与海洋工程、海洋资源与环境、海洋工程与技术、海洋资源开发技术、海洋生物学、港口航道与海岸工程、海洋经济学、航海技术、交通管理、生物技术、报关与国际货运、海事管理、勘查技术与工程、轮机工程、应用气象学、地理信息科学、分析化学、农林经济管理、金融学、统计学、化学生物学、</w:t>
            </w:r>
            <w:r>
              <w:rPr>
                <w:rFonts w:hint="eastAsia" w:ascii="宋体" w:hAnsi="宋体" w:eastAsia="宋体" w:cs="宋体"/>
                <w:bCs/>
                <w:kern w:val="0"/>
                <w:sz w:val="21"/>
                <w:szCs w:val="21"/>
              </w:rPr>
              <w:t>海洋地质、海洋测绘、</w:t>
            </w:r>
            <w:r>
              <w:rPr>
                <w:rFonts w:hint="eastAsia" w:ascii="宋体" w:hAnsi="宋体" w:eastAsia="宋体" w:cs="宋体"/>
                <w:kern w:val="0"/>
                <w:sz w:val="21"/>
                <w:szCs w:val="21"/>
              </w:rPr>
              <w:t>海洋机电装备与仪器、海洋药物学、</w:t>
            </w:r>
            <w:r>
              <w:rPr>
                <w:rFonts w:ascii="宋体" w:hAnsi="宋体" w:eastAsia="宋体" w:cs="宋体"/>
                <w:kern w:val="0"/>
                <w:sz w:val="21"/>
                <w:szCs w:val="21"/>
              </w:rPr>
              <w:t>港口、海岸及近海工程</w:t>
            </w:r>
            <w:r>
              <w:rPr>
                <w:rFonts w:hint="eastAsia" w:ascii="宋体" w:hAnsi="宋体" w:eastAsia="宋体" w:cs="宋体"/>
                <w:kern w:val="0"/>
                <w:sz w:val="21"/>
                <w:szCs w:val="21"/>
              </w:rPr>
              <w:t>、救助与打捞工程、</w:t>
            </w:r>
            <w:r>
              <w:rPr>
                <w:rFonts w:ascii="宋体" w:hAnsi="宋体" w:eastAsia="宋体" w:cs="宋体"/>
                <w:kern w:val="0"/>
                <w:sz w:val="21"/>
                <w:szCs w:val="21"/>
              </w:rPr>
              <w:t>船舶电子电气工程</w:t>
            </w:r>
            <w:r>
              <w:rPr>
                <w:rFonts w:hint="eastAsia" w:ascii="宋体" w:hAnsi="宋体" w:eastAsia="宋体" w:cs="宋体"/>
                <w:kern w:val="0"/>
                <w:sz w:val="21"/>
                <w:szCs w:val="21"/>
              </w:rPr>
              <w:t>、海上交通工程、海洋生态学、渔业环境保护与治理</w:t>
            </w:r>
          </w:p>
        </w:tc>
        <w:tc>
          <w:tcPr>
            <w:tcW w:w="1703" w:type="dxa"/>
            <w:vMerge w:val="restart"/>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1、具有博士学位，或硕士学位、副高以上职称；</w:t>
            </w:r>
          </w:p>
          <w:p>
            <w:pPr>
              <w:rPr>
                <w:rFonts w:hint="eastAsia" w:ascii="宋体" w:hAnsi="宋体" w:eastAsia="宋体"/>
                <w:sz w:val="21"/>
                <w:szCs w:val="21"/>
              </w:rPr>
            </w:pPr>
            <w:r>
              <w:rPr>
                <w:rFonts w:hint="eastAsia" w:ascii="宋体" w:hAnsi="宋体" w:eastAsia="宋体"/>
                <w:sz w:val="21"/>
                <w:szCs w:val="21"/>
              </w:rPr>
              <w:t>2、年龄在40周岁以下；</w:t>
            </w:r>
          </w:p>
          <w:p>
            <w:pPr>
              <w:rPr>
                <w:rFonts w:hint="eastAsia" w:ascii="宋体" w:hAnsi="宋体" w:eastAsia="宋体"/>
                <w:sz w:val="21"/>
                <w:szCs w:val="21"/>
              </w:rPr>
            </w:pPr>
            <w:r>
              <w:rPr>
                <w:rFonts w:hint="eastAsia" w:ascii="宋体" w:hAnsi="宋体" w:eastAsia="宋体"/>
                <w:sz w:val="21"/>
                <w:szCs w:val="21"/>
              </w:rPr>
              <w:t>3、有较强研发能力和较高的专业技术水平</w:t>
            </w:r>
          </w:p>
        </w:tc>
        <w:tc>
          <w:tcPr>
            <w:tcW w:w="759" w:type="dxa"/>
            <w:vMerge w:val="restart"/>
            <w:tcMar>
              <w:left w:w="28" w:type="dxa"/>
              <w:right w:w="28" w:type="dxa"/>
            </w:tcMar>
            <w:vAlign w:val="center"/>
          </w:tcPr>
          <w:p>
            <w:pPr>
              <w:rPr>
                <w:rFonts w:hint="eastAsia" w:ascii="宋体" w:hAnsi="宋体" w:eastAsia="宋体"/>
                <w:sz w:val="21"/>
                <w:szCs w:val="21"/>
              </w:rPr>
            </w:pPr>
            <w:r>
              <w:rPr>
                <w:rFonts w:hint="eastAsia" w:ascii="宋体" w:hAnsi="宋体" w:eastAsia="宋体"/>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9"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海洋资源评估</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8" w:hRule="atLeast"/>
          <w:jc w:val="center"/>
        </w:trPr>
        <w:tc>
          <w:tcPr>
            <w:tcW w:w="811" w:type="dxa"/>
            <w:vMerge w:val="continue"/>
            <w:tcBorders>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海洋环境检测分析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6" w:hRule="atLeast"/>
          <w:jc w:val="center"/>
        </w:trPr>
        <w:tc>
          <w:tcPr>
            <w:tcW w:w="811" w:type="dxa"/>
            <w:vMerge w:val="restart"/>
            <w:tcBorders>
              <w:top w:val="single" w:color="auto" w:sz="4" w:space="0"/>
              <w:left w:val="single" w:color="auto" w:sz="4" w:space="0"/>
              <w:bottom w:val="nil"/>
              <w:right w:val="single" w:color="auto" w:sz="4" w:space="0"/>
            </w:tcBorders>
            <w:tcMar>
              <w:left w:w="28" w:type="dxa"/>
              <w:right w:w="28" w:type="dxa"/>
            </w:tcMar>
            <w:vAlign w:val="center"/>
          </w:tcPr>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海洋</w:t>
            </w:r>
          </w:p>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渔业</w:t>
            </w: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渔业</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水产养殖</w:t>
            </w:r>
          </w:p>
        </w:tc>
        <w:tc>
          <w:tcPr>
            <w:tcW w:w="2541"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海洋渔业科学与技术、水产养殖学、水族科学与技术、海洋生物学、生态学、食品营养与检测、分析化学、食品科学与工程、水产品加工和贮藏、微生物学</w:t>
            </w:r>
          </w:p>
        </w:tc>
        <w:tc>
          <w:tcPr>
            <w:tcW w:w="1703"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1、具有硕士以上学位，或学士学位、中级以上职称；</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6" w:hRule="atLeast"/>
          <w:jc w:val="center"/>
        </w:trPr>
        <w:tc>
          <w:tcPr>
            <w:tcW w:w="811" w:type="dxa"/>
            <w:vMerge w:val="continue"/>
            <w:tcBorders>
              <w:top w:val="single" w:color="auto" w:sz="4" w:space="0"/>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水产品精深加工</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水产品病害防治研究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海洋资源开发</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海洋药物研究</w:t>
            </w:r>
          </w:p>
        </w:tc>
        <w:tc>
          <w:tcPr>
            <w:tcW w:w="2541"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科学、海洋技术、船舶与海洋工程、海洋资源与环境、海洋工程与技术、海洋资源开发技术、海洋生物学、港口航道与海岸工程、海洋经济学、航海技术、交通管理、生物技术、报关与国际货运、海事管理、勘查技术与工程、轮机工程、应用气象学、地理信息科学、分析化学、农林经济管理、金融学、统计学、化学生物学、</w:t>
            </w:r>
            <w:r>
              <w:rPr>
                <w:rFonts w:hint="eastAsia" w:ascii="宋体" w:hAnsi="宋体" w:eastAsia="宋体" w:cs="宋体"/>
                <w:bCs/>
                <w:kern w:val="0"/>
                <w:sz w:val="21"/>
                <w:szCs w:val="21"/>
              </w:rPr>
              <w:t>海洋地质、海洋测绘、</w:t>
            </w:r>
            <w:r>
              <w:rPr>
                <w:rFonts w:hint="eastAsia" w:ascii="宋体" w:hAnsi="宋体" w:eastAsia="宋体" w:cs="宋体"/>
                <w:kern w:val="0"/>
                <w:sz w:val="21"/>
                <w:szCs w:val="21"/>
              </w:rPr>
              <w:t>海洋机电装备与仪器、海洋药物学、</w:t>
            </w:r>
            <w:r>
              <w:rPr>
                <w:rFonts w:ascii="宋体" w:hAnsi="宋体" w:eastAsia="宋体" w:cs="宋体"/>
                <w:kern w:val="0"/>
                <w:sz w:val="21"/>
                <w:szCs w:val="21"/>
              </w:rPr>
              <w:t>港口、海岸及近海工程</w:t>
            </w:r>
            <w:r>
              <w:rPr>
                <w:rFonts w:hint="eastAsia" w:ascii="宋体" w:hAnsi="宋体" w:eastAsia="宋体" w:cs="宋体"/>
                <w:kern w:val="0"/>
                <w:sz w:val="21"/>
                <w:szCs w:val="21"/>
              </w:rPr>
              <w:t>、救助与打捞工程、</w:t>
            </w:r>
            <w:r>
              <w:rPr>
                <w:rFonts w:ascii="宋体" w:hAnsi="宋体" w:eastAsia="宋体" w:cs="宋体"/>
                <w:kern w:val="0"/>
                <w:sz w:val="21"/>
                <w:szCs w:val="21"/>
              </w:rPr>
              <w:t>船舶电子电气工程</w:t>
            </w:r>
            <w:r>
              <w:rPr>
                <w:rFonts w:hint="eastAsia" w:ascii="宋体" w:hAnsi="宋体" w:eastAsia="宋体" w:cs="宋体"/>
                <w:kern w:val="0"/>
                <w:sz w:val="21"/>
                <w:szCs w:val="21"/>
              </w:rPr>
              <w:t>、海上交通工程、海洋生态学、渔业环境保护与治理</w:t>
            </w:r>
          </w:p>
        </w:tc>
        <w:tc>
          <w:tcPr>
            <w:tcW w:w="1703"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海洋生物资源开发</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海洋工程</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4"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海洋综合管理</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海洋经济研究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0"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海洋资源评估</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nil"/>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海洋战略研究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交通</w:t>
            </w:r>
          </w:p>
          <w:p>
            <w:pPr>
              <w:widowControl/>
              <w:spacing w:line="2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运输</w:t>
            </w: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交通运输管理</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公路养护管理</w:t>
            </w:r>
          </w:p>
        </w:tc>
        <w:tc>
          <w:tcPr>
            <w:tcW w:w="2541"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运输工程、汽车维修工程、机械维修及检测技术、电子商务、港口与航道工程、道路桥梁与渡河工程、土木工程、岩土工程、通信工程、自动化、机械电子工程、安全工程、国际经济与贸易、管理科学与工程、会计学、工商管理、物流管理与工程、英语、城市轨道交通、地下工程、车辆工程、电气工程</w:t>
            </w:r>
          </w:p>
        </w:tc>
        <w:tc>
          <w:tcPr>
            <w:tcW w:w="1703"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福州、漳州、三明、南平、龙岩、宁德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交通营运</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物流网络建设</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交通工程设计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岩土工程设计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民航管理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港口与航道工程设计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轨道交通</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轨道交通管理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3"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公路桥梁、隧道工程</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项目管理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78"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3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restart"/>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港口航道</w:t>
            </w:r>
          </w:p>
        </w:tc>
        <w:tc>
          <w:tcPr>
            <w:tcW w:w="2318"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港航建设管理</w:t>
            </w:r>
          </w:p>
        </w:tc>
        <w:tc>
          <w:tcPr>
            <w:tcW w:w="2541" w:type="dxa"/>
            <w:vMerge w:val="restart"/>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机械工程、电气工程、机械电子工程、港口航道与海岸工程、航海技术</w:t>
            </w:r>
            <w:r>
              <w:rPr>
                <w:rFonts w:hint="eastAsia" w:ascii="宋体" w:hAnsi="宋体" w:eastAsia="宋体" w:cs="宋体"/>
                <w:bCs/>
                <w:kern w:val="0"/>
                <w:sz w:val="21"/>
                <w:szCs w:val="21"/>
              </w:rPr>
              <w:t>、水利水电工程</w:t>
            </w:r>
          </w:p>
        </w:tc>
        <w:tc>
          <w:tcPr>
            <w:tcW w:w="1703"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3、港口机械工程人才具有较强的维修技能；航海技术人员具有二级引航员或海船甲类一等大副以上资格</w:t>
            </w:r>
          </w:p>
        </w:tc>
        <w:tc>
          <w:tcPr>
            <w:tcW w:w="759"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福州、泉州、莆田、漳州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5" w:hRule="atLeast"/>
          <w:jc w:val="center"/>
        </w:trPr>
        <w:tc>
          <w:tcPr>
            <w:tcW w:w="811"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船舶引航</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1、具有硕士以上学位，或学士学位、中级以上职称；</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3、港口机械工程人才具有较强的维修技能；航海技术人员具有三级引航员或海船甲类一等大副以上资格</w:t>
            </w:r>
          </w:p>
        </w:tc>
        <w:tc>
          <w:tcPr>
            <w:tcW w:w="759"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5"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城乡</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建设</w:t>
            </w:r>
          </w:p>
        </w:tc>
        <w:tc>
          <w:tcPr>
            <w:tcW w:w="1085" w:type="dxa"/>
            <w:vMerge w:val="restart"/>
            <w:tcBorders>
              <w:lef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工程建设</w:t>
            </w: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项目监理、施工</w:t>
            </w:r>
          </w:p>
        </w:tc>
        <w:tc>
          <w:tcPr>
            <w:tcW w:w="2541"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建筑学、土木工程、材料科学与工程、动力工程及工程热物理、水利水电工程、给排水科学与工程、风景园林学、建筑环境与能源应用工程、工程管理、道路桥梁与渡河工程、工程造价、电气工程、建筑环境与设备工程、建筑设备工程技术、机械工程、城市地下空间工程、轨道交通工程、铁道工程、通风与空调工程，建筑工程类院校的电子信息工程、电子科学与技术、计算机科学与技术、软件工程、网络工程、数字媒体技术、电子与计算机工程</w:t>
            </w:r>
          </w:p>
        </w:tc>
        <w:tc>
          <w:tcPr>
            <w:tcW w:w="1703"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年龄在45周岁以下，或学士学位、4年以上工作经验、国家一级注册建筑（结构）师、注册公用设备（岩土）工程师、注册建造师、注册造价工程师、注册监理工程师、注册安全工程师、注册设备工程师、注册电气工程师资格；</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vMerge w:val="restart"/>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建筑工程设计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建筑智能化</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1"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给排水</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7"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概预算</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工程建设信息技术研发</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6"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射频网络设计与分析</w:t>
            </w:r>
          </w:p>
        </w:tc>
        <w:tc>
          <w:tcPr>
            <w:tcW w:w="2541" w:type="dxa"/>
            <w:vMerge w:val="continue"/>
            <w:vAlign w:val="center"/>
          </w:tcPr>
          <w:p>
            <w:pPr>
              <w:rPr>
                <w:rFonts w:ascii="宋体" w:hAnsi="宋体" w:eastAsia="宋体"/>
                <w:sz w:val="21"/>
                <w:szCs w:val="21"/>
              </w:rPr>
            </w:pPr>
          </w:p>
        </w:tc>
        <w:tc>
          <w:tcPr>
            <w:tcW w:w="1703" w:type="dxa"/>
            <w:vMerge w:val="continue"/>
            <w:vAlign w:val="center"/>
          </w:tcPr>
          <w:p>
            <w:pPr>
              <w:rPr>
                <w:rFonts w:ascii="宋体" w:hAnsi="宋体" w:eastAsia="宋体"/>
                <w:sz w:val="21"/>
                <w:szCs w:val="21"/>
              </w:rPr>
            </w:pPr>
          </w:p>
        </w:tc>
        <w:tc>
          <w:tcPr>
            <w:tcW w:w="759" w:type="dxa"/>
            <w:vMerge w:val="continue"/>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8"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建筑起重机械</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8"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城市轨道交通工程及计价</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71"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widowControl/>
              <w:spacing w:line="340" w:lineRule="exact"/>
              <w:jc w:val="center"/>
              <w:rPr>
                <w:rFonts w:hint="eastAsia" w:ascii="宋体" w:hAnsi="宋体" w:eastAsia="宋体" w:cs="宋体"/>
                <w:b/>
                <w:bCs/>
                <w:kern w:val="0"/>
                <w:sz w:val="21"/>
                <w:szCs w:val="21"/>
              </w:rPr>
            </w:pPr>
          </w:p>
        </w:tc>
        <w:tc>
          <w:tcPr>
            <w:tcW w:w="1085" w:type="dxa"/>
            <w:vMerge w:val="restart"/>
            <w:tcBorders>
              <w:left w:val="single" w:color="auto" w:sz="4" w:space="0"/>
            </w:tcBorders>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城乡规划</w:t>
            </w: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城乡规划</w:t>
            </w:r>
          </w:p>
        </w:tc>
        <w:tc>
          <w:tcPr>
            <w:tcW w:w="2541"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城乡规划学、区域发展与规划、城乡发展历史与遗产保护规划、城乡生态环境与基础设施规划、风景园林学、道路桥梁与渡河工程、工程管理、港口航道与海岸工程、环境科学与工程、园艺学、建筑学、水利水电工程、交通运输工程、人文地理学、自然地理学、地理信息科学、地图制图学与地理信息工程、测绘工程与技术、草业科学、石油与天然气工程、土木工程、工程力学、资源环境与城乡规划管理、建筑环境与设备工程、土地资源管理、房地产经营管理、行政法律事务、管理科学与工程、园林植物与观赏园艺</w:t>
            </w:r>
          </w:p>
        </w:tc>
        <w:tc>
          <w:tcPr>
            <w:tcW w:w="1703" w:type="dxa"/>
            <w:vMerge w:val="restart"/>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Merge w:val="restart"/>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53"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园林设计</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1"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城乡绿化</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Merge w:val="restart"/>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5"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Borders>
              <w:bottom w:val="single" w:color="auto" w:sz="4" w:space="0"/>
            </w:tcBorders>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投资发展</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Borders>
              <w:bottom w:val="single" w:color="auto" w:sz="4" w:space="0"/>
            </w:tcBorders>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地理学</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11" w:type="dxa"/>
            <w:vMerge w:val="continue"/>
            <w:tcBorders>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bottom w:val="single" w:color="auto" w:sz="4" w:space="0"/>
            </w:tcBorders>
            <w:tcMar>
              <w:left w:w="28" w:type="dxa"/>
              <w:right w:w="28" w:type="dxa"/>
            </w:tcMar>
            <w:vAlign w:val="center"/>
          </w:tcPr>
          <w:p>
            <w:pPr>
              <w:rPr>
                <w:rFonts w:ascii="宋体" w:hAnsi="宋体" w:eastAsia="宋体"/>
                <w:sz w:val="21"/>
                <w:szCs w:val="21"/>
              </w:rPr>
            </w:pPr>
          </w:p>
        </w:tc>
        <w:tc>
          <w:tcPr>
            <w:tcW w:w="2318" w:type="dxa"/>
            <w:tcBorders>
              <w:bottom w:val="single" w:color="auto" w:sz="4" w:space="0"/>
            </w:tcBorders>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地图制图与地理信息工程、土地资源管理</w:t>
            </w:r>
          </w:p>
        </w:tc>
        <w:tc>
          <w:tcPr>
            <w:tcW w:w="2541"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c>
          <w:tcPr>
            <w:tcW w:w="1703"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c>
          <w:tcPr>
            <w:tcW w:w="759"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19" w:hRule="atLeast"/>
          <w:jc w:val="center"/>
        </w:trPr>
        <w:tc>
          <w:tcPr>
            <w:tcW w:w="811" w:type="dxa"/>
            <w:vMerge w:val="restart"/>
            <w:tcBorders>
              <w:top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文化</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体育</w:t>
            </w: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文化事业与产业</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交替翻译</w:t>
            </w:r>
          </w:p>
        </w:tc>
        <w:tc>
          <w:tcPr>
            <w:tcW w:w="2541"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外国语言文学及其他涉外专业</w:t>
            </w:r>
          </w:p>
        </w:tc>
        <w:tc>
          <w:tcPr>
            <w:tcW w:w="1703" w:type="dxa"/>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1、具有副高以上职称，或具有硕士学位、中级口译资格证书；</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36"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文化创意设计</w:t>
            </w:r>
          </w:p>
        </w:tc>
        <w:tc>
          <w:tcPr>
            <w:tcW w:w="2541"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导演、设计学、编剧、新闻传播学、声乐、作曲、舞蹈、器乐、杂技（演员、教练）、杂质道具设计制作、越剧、京剧、闽剧、话剧、戏剧表演、戏曲表演、舞台艺术设计、照明艺术、录音艺术、服装与服饰设计、播音与主持艺术、美术学、表演、中国史、文物鉴定（赏）与修复、企业管理、指挥、历史学、考古学、图书馆学、文物与博物馆学、文艺学、文物保护技术、动画、古典文献学、计算机科学与技术、情报学、经济学、法学、文化产业管理、戏剧影视文化、传媒策划与管理、中国语言文学、编辑出版学、数字出版、市场营销、信息与通信工程、管理科学与工程、知识产权</w:t>
            </w:r>
          </w:p>
        </w:tc>
        <w:tc>
          <w:tcPr>
            <w:tcW w:w="1703" w:type="dxa"/>
            <w:vMerge w:val="restart"/>
            <w:tcMar>
              <w:left w:w="28" w:type="dxa"/>
              <w:right w:w="28" w:type="dxa"/>
            </w:tcMar>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1、创作类：具有副高职称、年龄在45周岁以下，或正高职称、年龄在50周岁以下，所编（导）剧目（作品）在省级以上专业比赛或展演中获奖</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表演类：表演人才获全国专业比赛二等奖以上或获省级专业比赛一等奖以上，年龄在35周岁以下；演奏人才能胜任器乐首席并具有副高以上职称，年龄在45周岁以下；杂技演员：获得省级及以上专业比赛奖项，年龄在25周岁以下；杂技教练：执教的节目获得省级比赛二等奖以上或全国专业比赛三等奖以上，年龄在45周岁以下</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3、舞台设计类：具有副高以上职称、年龄在45周岁以下，作品在省级以上专业比赛或展演中获奖</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4、理论研究类：具有副高以上职称、年龄在45周岁以下，发表30万字以上著作</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5、经营策划类：具有副高以上职称、年龄在45周岁以下，有较高的专业技术水平和相关工作经历</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6、文物保护、鉴定类：可移动和不可移动文物保护修复人才和文物鉴定人才应具有副高以上职称，年龄在45周岁以下，主持过上述项目；其他人才应具有中级以上职称、硕士以上学位，年龄在40周岁以下，主持过相应项目；文物鉴定人才还须具有相关文物鉴定资质证书</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7、福建文化研究、家族谱研究类：具有正高职称、年龄在45周岁以下，具有历史学、古典文献学专业博士学位</w:t>
            </w:r>
          </w:p>
          <w:p>
            <w:pPr>
              <w:spacing w:line="220" w:lineRule="exact"/>
              <w:rPr>
                <w:rFonts w:hint="eastAsia" w:ascii="宋体" w:hAnsi="宋体" w:eastAsia="宋体" w:cs="宋体"/>
                <w:kern w:val="0"/>
                <w:sz w:val="21"/>
                <w:szCs w:val="21"/>
              </w:rPr>
            </w:pPr>
            <w:r>
              <w:rPr>
                <w:rFonts w:hint="eastAsia" w:ascii="宋体" w:hAnsi="宋体" w:eastAsia="宋体" w:cs="宋体"/>
                <w:kern w:val="0"/>
                <w:sz w:val="21"/>
                <w:szCs w:val="21"/>
              </w:rPr>
              <w:t>8、古籍版本鉴定类：具有副高以上职称、年龄在45周岁以下，古文献专业人才或具有古典文献学博士学位</w:t>
            </w: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9、情报服务与文献研究类：具有正高职称，年龄在50周岁以下，参与过国家级科研基金项目或主持过省部级科研项目，并获省部级以上科研成果二等奖以上</w:t>
            </w:r>
          </w:p>
          <w:p>
            <w:pPr>
              <w:spacing w:line="240" w:lineRule="exact"/>
              <w:rPr>
                <w:rFonts w:hint="eastAsia" w:ascii="宋体" w:hAnsi="宋体" w:eastAsia="宋体"/>
                <w:sz w:val="21"/>
                <w:szCs w:val="21"/>
              </w:rPr>
            </w:pPr>
            <w:r>
              <w:rPr>
                <w:rFonts w:hint="eastAsia" w:ascii="宋体" w:hAnsi="宋体" w:eastAsia="宋体" w:cs="宋体"/>
                <w:kern w:val="0"/>
                <w:sz w:val="21"/>
                <w:szCs w:val="21"/>
              </w:rPr>
              <w:t>10、网络安全与管理类：具有正高职称、年龄在50周岁以下，曾主持或参与网络安全管理相关项目或课题</w:t>
            </w:r>
          </w:p>
        </w:tc>
        <w:tc>
          <w:tcPr>
            <w:tcW w:w="759" w:type="dxa"/>
            <w:vMerge w:val="restart"/>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82"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文化产业经营管理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82"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动漫、美术、影视制作</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38"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图书馆学、古籍版本鉴定</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38"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福建文化研究、家族谱研究、情报服务与文献研究</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03"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艺术表演</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76"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tabs>
                <w:tab w:val="left" w:pos="886"/>
              </w:tabs>
              <w:rPr>
                <w:rFonts w:hint="eastAsia" w:ascii="宋体" w:hAnsi="宋体" w:eastAsia="宋体" w:cs="宋体"/>
                <w:kern w:val="0"/>
                <w:sz w:val="21"/>
                <w:szCs w:val="21"/>
              </w:rPr>
            </w:pPr>
            <w:r>
              <w:rPr>
                <w:rFonts w:hint="eastAsia" w:ascii="宋体" w:hAnsi="宋体" w:eastAsia="宋体" w:cs="宋体"/>
                <w:kern w:val="0"/>
                <w:sz w:val="21"/>
                <w:szCs w:val="21"/>
              </w:rPr>
              <w:t>编剧、导演、指挥、作曲</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53"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编辑、出版</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58"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文物保护与修复、文物鉴定、展陈策划</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9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网络安全与管理</w:t>
            </w:r>
          </w:p>
        </w:tc>
        <w:tc>
          <w:tcPr>
            <w:tcW w:w="2541" w:type="dxa"/>
            <w:vMerge w:val="continue"/>
            <w:tcMar>
              <w:left w:w="28" w:type="dxa"/>
              <w:right w:w="28" w:type="dxa"/>
            </w:tcMar>
            <w:vAlign w:val="center"/>
          </w:tcPr>
          <w:p>
            <w:pPr>
              <w:rPr>
                <w:rFonts w:ascii="宋体" w:hAnsi="宋体" w:eastAsia="宋体"/>
                <w:sz w:val="21"/>
                <w:szCs w:val="21"/>
              </w:rPr>
            </w:pPr>
          </w:p>
        </w:tc>
        <w:tc>
          <w:tcPr>
            <w:tcW w:w="1703" w:type="dxa"/>
            <w:vMerge w:val="continue"/>
            <w:tcMar>
              <w:left w:w="28" w:type="dxa"/>
              <w:right w:w="28" w:type="dxa"/>
            </w:tcMar>
            <w:vAlign w:val="center"/>
          </w:tcPr>
          <w:p>
            <w:pPr>
              <w:rPr>
                <w:rFonts w:ascii="宋体" w:hAnsi="宋体" w:eastAsia="宋体"/>
                <w:sz w:val="21"/>
                <w:szCs w:val="21"/>
              </w:rPr>
            </w:pPr>
          </w:p>
        </w:tc>
        <w:tc>
          <w:tcPr>
            <w:tcW w:w="759" w:type="dxa"/>
            <w:vMerge w:val="continue"/>
            <w:tcMar>
              <w:left w:w="28" w:type="dxa"/>
              <w:right w:w="28" w:type="dxa"/>
            </w:tcMar>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25" w:hRule="atLeast"/>
          <w:jc w:val="center"/>
        </w:trPr>
        <w:tc>
          <w:tcPr>
            <w:tcW w:w="811" w:type="dxa"/>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文化</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体育</w:t>
            </w: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竞技体育</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体育教练员</w:t>
            </w:r>
          </w:p>
        </w:tc>
        <w:tc>
          <w:tcPr>
            <w:tcW w:w="2541" w:type="dxa"/>
            <w:tcBorders>
              <w:bottom w:val="single" w:color="auto" w:sz="4" w:space="0"/>
            </w:tcBorders>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足球、游泳（跳水、水球、花样游泳）、射箭、田径、羽毛球、棒球、篮球、拳击、皮划艇(激流回旋)、自行车、马术（速度赛马）、击剑、体操（艺术体操、蹦床）、技巧、手球、曲棍球、柔道、现代五项、赛艇、帆船（帆板）、射击、垒球、乒乓球、跆拳道、网球、铁人三项、排球（沙滩排球）、举重、国际式摔跤、速度滑冰、短道速度滑冰、花样滑冰、自由式滑雪、武术（套路、散打）、高尔夫球、运动训练、滑板、冲浪、攀岩、棒垒球、空手道</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1、具有大专以上学历，身体健康；</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具有高级教练职称，年龄在50周岁以下，近五年亲自培养运动员在全国最高水平比赛取得个人项目前三名或集体项目前八名、世界三大比赛（奥运会、世锦赛、世界杯）前八名；或具有中级教练职称，年龄在45周岁以下，近五年亲自培养运动员取得全运会、亚运会冠军、世界三大比赛（奥运会、世锦赛、世界杯）前三名；2020年东京奥运会新增五个项目的，执教时间3年以上，并在担任运动员期间取得全国比赛前六名，或培养运动员取得全国比赛前六名</w:t>
            </w:r>
          </w:p>
        </w:tc>
        <w:tc>
          <w:tcPr>
            <w:tcW w:w="759"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75" w:hRule="atLeast"/>
          <w:jc w:val="center"/>
        </w:trPr>
        <w:tc>
          <w:tcPr>
            <w:tcW w:w="811" w:type="dxa"/>
            <w:vMerge w:val="restart"/>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医疗</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卫生</w:t>
            </w: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医疗医技</w:t>
            </w:r>
          </w:p>
        </w:tc>
        <w:tc>
          <w:tcPr>
            <w:tcW w:w="2318" w:type="dxa"/>
            <w:tcBorders>
              <w:bottom w:val="single" w:color="auto" w:sz="4" w:space="0"/>
              <w:righ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临床、医技、护理、医药、临床辅助</w:t>
            </w:r>
          </w:p>
        </w:tc>
        <w:tc>
          <w:tcPr>
            <w:tcW w:w="2541" w:type="dxa"/>
            <w:vMerge w:val="restart"/>
            <w:tcBorders>
              <w:top w:val="single" w:color="auto" w:sz="4" w:space="0"/>
              <w:left w:val="single" w:color="auto" w:sz="4" w:space="0"/>
              <w:right w:val="single" w:color="auto" w:sz="4" w:space="0"/>
            </w:tcBorders>
            <w:tcMar>
              <w:left w:w="28" w:type="dxa"/>
              <w:right w:w="28" w:type="dxa"/>
            </w:tcMar>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基础医学、临床医学、麻醉学、病理学、病理与病理生理学、细胞生物学、医学影像学、眼科学、耳鼻咽喉科学、神经病学、精神医学、放射医学、口腔医学、公共卫生与预防医学、卫生监督、中医学、针灸推拿学、中西医结合、中西医临床医学、药学、药物制剂、临床药学、超声医学、药物分析、药物化学、生药学、药理学、中药学、中药制药、内科学、外科学、儿科学、老年医学、皮肤病与性病学、护理学、妇产科学、肿瘤学、免疫学、康复医学、运动医学、急诊医学、重症医学、影像医学与核医学、医学技术、生物科学、心理学、医学营养、物理化学、生理学、卫生检验与检疫、化学生物学、分子科学与工程、生物技术、生物工程、生物医学工程、原子核与粒子、凝聚态物理、卫生信息管理、公共卫生管理、卫生事业管理、康复治疗学、遗传学、全科医学、应用心理学</w:t>
            </w:r>
          </w:p>
        </w:tc>
        <w:tc>
          <w:tcPr>
            <w:tcW w:w="1703" w:type="dxa"/>
            <w:tcBorders>
              <w:left w:val="single" w:color="auto" w:sz="4" w:space="0"/>
              <w:bottom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1、具有博士学位、年龄40周岁以下，或硕士学位、副高以上职称、年龄45周岁以下，或正高职称、年龄50周岁以下；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2、有较高的专业技术水平和丰富的临床经验</w:t>
            </w:r>
          </w:p>
        </w:tc>
        <w:tc>
          <w:tcPr>
            <w:tcW w:w="759" w:type="dxa"/>
            <w:tcBorders>
              <w:bottom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福州、漳州、泉州、莆田、南平、三明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3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vMerge w:val="continue"/>
            <w:tcMar>
              <w:left w:w="28" w:type="dxa"/>
              <w:right w:w="28" w:type="dxa"/>
            </w:tcMar>
            <w:vAlign w:val="center"/>
          </w:tcPr>
          <w:p>
            <w:pPr>
              <w:rPr>
                <w:rFonts w:ascii="宋体" w:hAnsi="宋体" w:eastAsia="宋体"/>
                <w:sz w:val="21"/>
                <w:szCs w:val="21"/>
              </w:rPr>
            </w:pPr>
          </w:p>
        </w:tc>
        <w:tc>
          <w:tcPr>
            <w:tcW w:w="2318" w:type="dxa"/>
            <w:tcBorders>
              <w:righ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临床输血、会诊医师、血站业务或质量管理</w:t>
            </w:r>
          </w:p>
        </w:tc>
        <w:tc>
          <w:tcPr>
            <w:tcW w:w="254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jc w:val="left"/>
              <w:rPr>
                <w:rFonts w:ascii="宋体" w:hAnsi="宋体" w:eastAsia="宋体"/>
                <w:sz w:val="21"/>
                <w:szCs w:val="21"/>
              </w:rPr>
            </w:pPr>
          </w:p>
        </w:tc>
        <w:tc>
          <w:tcPr>
            <w:tcW w:w="1703" w:type="dxa"/>
            <w:tcBorders>
              <w:left w:val="single" w:color="auto" w:sz="4" w:space="0"/>
            </w:tcBorders>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3、有较高的专业技术水平和丰富的临床经验</w:t>
            </w:r>
          </w:p>
        </w:tc>
        <w:tc>
          <w:tcPr>
            <w:tcW w:w="759"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455" w:hRule="atLeast"/>
          <w:jc w:val="center"/>
        </w:trPr>
        <w:tc>
          <w:tcPr>
            <w:tcW w:w="811" w:type="dxa"/>
            <w:vMerge w:val="continue"/>
            <w:tcBorders>
              <w:bottom w:val="single" w:color="auto" w:sz="4" w:space="0"/>
            </w:tcBorders>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医疗研究</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科研、教学</w:t>
            </w:r>
          </w:p>
        </w:tc>
        <w:tc>
          <w:tcPr>
            <w:tcW w:w="2541" w:type="dxa"/>
            <w:tcBorders>
              <w:top w:val="single" w:color="auto" w:sz="4" w:space="0"/>
            </w:tcBorders>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基础医学、临床医学、护理学、生物学、微生物学、生物信息学、分子科学与工程、药理学、药物化学、药物分析、预防医学、生物工程、中药学、药学、药剂学、市场营销、医学人文、医学美容技术、医学检验技术、生物医学工程、食品卫生与营养学、机械电子工程、机械设计制造及其自动化、计算机科学与技术、软件工程、电子科学与技术、网络工程、电子与计算机工程、电子信息工工程、电气工程、信息管理与信息系统、医学信息工程、制药工程、食品科学与工程、护理学、化学、材料科学与工程、兽医学、核科学与技术、核物理、医学影像学、物理化学、康复医学、光学工程、卫生检验、公共卫生与预防医学</w:t>
            </w:r>
          </w:p>
        </w:tc>
        <w:tc>
          <w:tcPr>
            <w:tcW w:w="1703" w:type="dxa"/>
            <w:tcMar>
              <w:left w:w="28" w:type="dxa"/>
              <w:right w:w="28" w:type="dxa"/>
            </w:tcMar>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1、具有博士学位、年龄在40周岁以下，或具有硕士学位、副高以上职称、年龄在45周岁以下；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2、有较强的研发能力和丰富的临床经验；</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3、在国内外知名大学或研究机构从事相关科研工作经验者优先</w:t>
            </w:r>
          </w:p>
        </w:tc>
        <w:tc>
          <w:tcPr>
            <w:tcW w:w="759"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福州、泉州、漳州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32" w:hRule="atLeast"/>
          <w:jc w:val="center"/>
        </w:trPr>
        <w:tc>
          <w:tcPr>
            <w:tcW w:w="811"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科研</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教育</w:t>
            </w:r>
          </w:p>
        </w:tc>
        <w:tc>
          <w:tcPr>
            <w:tcW w:w="1085" w:type="dxa"/>
            <w:vMerge w:val="restart"/>
            <w:tcBorders>
              <w:lef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教学、科研</w:t>
            </w:r>
          </w:p>
        </w:tc>
        <w:tc>
          <w:tcPr>
            <w:tcW w:w="2318"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高等院校教师</w:t>
            </w:r>
          </w:p>
        </w:tc>
        <w:tc>
          <w:tcPr>
            <w:tcW w:w="2541" w:type="dxa"/>
            <w:vMerge w:val="restart"/>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哲学、经济学、法学、政治学、社会学、民族学、马克思主义理论、教育学、心理学、体育学、中国语言文学、外国语言文学、新闻传播学、历史学、数学、物理学、化学、天文学、地理学、大气科学、海洋科学、地球物理学、地质学、生物学、系统科学、科学技术史、生态学、统计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航空宇航科学与工程、轻工技术与工程、交通运输工程、船舶与海洋工程、兵器科学与技术、核科学与技术、农业工程、林业工程、环境科学与工程、生物医学工程、食品科学与工程、城乡规划学、风景园林学、软件工程、生物工程、安全科学与工程、作物学、园艺学、农业资源与环境、植物保护、畜牧学、兽医学、林学、水产、草学、基础医学、临床医学、口腔医学、公共卫生与预防医学、中医学、中西医结合、药学、中药学、医学技术、护理学、军事学、管理科学与工程、工商管理、农林经济管理、公共管理、图书情报与档案管理、物流管理与工程、工业工程、电子商务、旅游管理、艺术学、音乐与舞蹈学、戏剧与影视学、美术学、设计学、康复治疗学、公安学</w:t>
            </w:r>
          </w:p>
        </w:tc>
        <w:tc>
          <w:tcPr>
            <w:tcW w:w="1703" w:type="dxa"/>
            <w:tcMar>
              <w:left w:w="28" w:type="dxa"/>
              <w:right w:w="28" w:type="dxa"/>
            </w:tcMar>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1、具有正高职称、年龄在50周岁以下，或具有博士学位、副高职称、年龄在45周岁以下，或具有博士学位、年龄在40周岁以下</w:t>
            </w:r>
          </w:p>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90" w:hRule="atLeast"/>
          <w:jc w:val="center"/>
        </w:trPr>
        <w:tc>
          <w:tcPr>
            <w:tcW w:w="81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vMerge w:val="continue"/>
            <w:tcMar>
              <w:left w:w="28" w:type="dxa"/>
              <w:right w:w="28" w:type="dxa"/>
            </w:tcMar>
            <w:vAlign w:val="center"/>
          </w:tcPr>
          <w:p>
            <w:pPr>
              <w:rPr>
                <w:rFonts w:ascii="宋体" w:hAnsi="宋体" w:eastAsia="宋体"/>
                <w:sz w:val="21"/>
                <w:szCs w:val="21"/>
              </w:rPr>
            </w:pPr>
          </w:p>
        </w:tc>
        <w:tc>
          <w:tcPr>
            <w:tcW w:w="2541" w:type="dxa"/>
            <w:vMerge w:val="continue"/>
            <w:tcMar>
              <w:left w:w="28" w:type="dxa"/>
              <w:right w:w="28" w:type="dxa"/>
            </w:tcMar>
            <w:vAlign w:val="center"/>
          </w:tcPr>
          <w:p>
            <w:pPr>
              <w:rPr>
                <w:rFonts w:ascii="宋体" w:hAnsi="宋体" w:eastAsia="宋体"/>
                <w:sz w:val="21"/>
                <w:szCs w:val="21"/>
              </w:rPr>
            </w:pPr>
          </w:p>
        </w:tc>
        <w:tc>
          <w:tcPr>
            <w:tcW w:w="1703"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1、具有正高职称、年龄在50周岁以下，或具有博士学位、年龄在45周岁以下，或具有副高职称、硕士学位、年龄在40周岁以下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漳州、莆田、龙岩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35" w:hRule="atLeast"/>
          <w:jc w:val="center"/>
        </w:trPr>
        <w:tc>
          <w:tcPr>
            <w:tcW w:w="811"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vMerge w:val="continue"/>
            <w:tcMar>
              <w:left w:w="28" w:type="dxa"/>
              <w:right w:w="28" w:type="dxa"/>
            </w:tcMar>
            <w:vAlign w:val="center"/>
          </w:tcPr>
          <w:p>
            <w:pPr>
              <w:rPr>
                <w:rFonts w:ascii="宋体" w:hAnsi="宋体" w:eastAsia="宋体"/>
                <w:sz w:val="21"/>
                <w:szCs w:val="21"/>
              </w:rPr>
            </w:pPr>
          </w:p>
        </w:tc>
        <w:tc>
          <w:tcPr>
            <w:tcW w:w="2541" w:type="dxa"/>
            <w:vMerge w:val="continue"/>
            <w:tcMar>
              <w:left w:w="28" w:type="dxa"/>
              <w:right w:w="28" w:type="dxa"/>
            </w:tcMar>
            <w:vAlign w:val="center"/>
          </w:tcPr>
          <w:p>
            <w:pPr>
              <w:rPr>
                <w:rFonts w:ascii="宋体" w:hAnsi="宋体" w:eastAsia="宋体"/>
                <w:sz w:val="21"/>
                <w:szCs w:val="21"/>
              </w:rPr>
            </w:pPr>
          </w:p>
        </w:tc>
        <w:tc>
          <w:tcPr>
            <w:tcW w:w="1703"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1、具有正高职称、年龄在50周岁以下；具有副高职称或博士学位、年龄在45周岁以下；具有硕士学位、年龄在40周岁以下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430" w:hRule="atLeast"/>
          <w:jc w:val="center"/>
        </w:trPr>
        <w:tc>
          <w:tcPr>
            <w:tcW w:w="8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科研</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教育</w:t>
            </w:r>
          </w:p>
        </w:tc>
        <w:tc>
          <w:tcPr>
            <w:tcW w:w="1085" w:type="dxa"/>
            <w:vMerge w:val="restart"/>
            <w:tcBorders>
              <w:left w:val="single" w:color="auto" w:sz="4" w:space="0"/>
            </w:tcBorders>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教学、科研</w:t>
            </w:r>
          </w:p>
        </w:tc>
        <w:tc>
          <w:tcPr>
            <w:tcW w:w="2318" w:type="dxa"/>
            <w:vMerge w:val="restart"/>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高职、中职院校教师</w:t>
            </w:r>
          </w:p>
        </w:tc>
        <w:tc>
          <w:tcPr>
            <w:tcW w:w="2541" w:type="dxa"/>
            <w:vMerge w:val="restart"/>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经济学、政治学、财政学、金融学、经济与贸易、法学、教育学、学前教育、体育学、中国语言文学、外国语言文学、新闻传播学、心理学、数学、物理学、化学、地理学、海洋科学、生物学、系统科学、生态学、力学、机械工程、机械制造及其自动化、图形图像处理与多媒体技术、光学工程、仪器科学与技术、材料科学与工程、冶金工程、动力工程及工程热物理、电气工程、电子科学与技术、信息与通信工程、控制科学与工程、自动化、计算机科学与技术、建筑学、土木工程、水利工程、测绘科学与技术、化学工程与技术、地质资源与地质工程、纺织科学与工程、轻工技术与工程、交通运输工程、船舶与海洋工程、航空宇航科学与技术、农业工程、林业工程、环境科学与工程、生物医学工程、食品科学与工程、城乡规划学、风景园林学、软件工程、生物工程、安全科学与工程、作物学、园艺学、农业资源与环境、植物保护、畜牧学、兽医学、林学、水产、基础医学、临床医学、口腔医学、公共卫生与预防医学、中医学、中西医结合、药学、中药学、医学技术、法医学、护理学、管理科学与工程、工商管理、农林经济管理、公共管理、图书情报与档案管理、物流管理与工程、工业工程、电子商务、旅游管理、音乐与舞蹈学、戏剧与影视学、美术学、设计学、嵌入式开发、车辆工程、工程造价、工程管理、智能科学与技术、动漫设计与制作</w:t>
            </w:r>
          </w:p>
        </w:tc>
        <w:tc>
          <w:tcPr>
            <w:tcW w:w="1703" w:type="dxa"/>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w:t>
            </w:r>
          </w:p>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9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vMerge w:val="continue"/>
            <w:tcMar>
              <w:left w:w="28" w:type="dxa"/>
              <w:right w:w="28" w:type="dxa"/>
            </w:tcMar>
            <w:vAlign w:val="center"/>
          </w:tcPr>
          <w:p>
            <w:pPr>
              <w:rPr>
                <w:rFonts w:ascii="宋体" w:hAnsi="宋体" w:eastAsia="宋体"/>
                <w:sz w:val="21"/>
                <w:szCs w:val="21"/>
              </w:rPr>
            </w:pPr>
          </w:p>
        </w:tc>
        <w:tc>
          <w:tcPr>
            <w:tcW w:w="2541" w:type="dxa"/>
            <w:vMerge w:val="continue"/>
            <w:tcMar>
              <w:left w:w="28" w:type="dxa"/>
              <w:right w:w="28" w:type="dxa"/>
            </w:tcMar>
            <w:vAlign w:val="center"/>
          </w:tcPr>
          <w:p>
            <w:pPr>
              <w:rPr>
                <w:rFonts w:ascii="宋体" w:hAnsi="宋体" w:eastAsia="宋体"/>
                <w:sz w:val="21"/>
                <w:szCs w:val="21"/>
              </w:rPr>
            </w:pP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1、具有正高职称、年龄在50周岁以下；具有副高职称或博士学位、年龄在45周岁以下；具有硕士学位、年龄在40周岁以下；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漳州、莆田、三明、南平、龙岩、宁德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00" w:hRule="atLeast"/>
          <w:jc w:val="center"/>
        </w:trPr>
        <w:tc>
          <w:tcPr>
            <w:tcW w:w="811" w:type="dxa"/>
            <w:vMerge w:val="continue"/>
            <w:tcBorders>
              <w:left w:val="single" w:color="auto" w:sz="4" w:space="0"/>
              <w:right w:val="single" w:color="auto" w:sz="4" w:space="0"/>
            </w:tcBorders>
            <w:tcMar>
              <w:left w:w="28" w:type="dxa"/>
              <w:right w:w="28" w:type="dxa"/>
            </w:tcMar>
            <w:vAlign w:val="center"/>
          </w:tcPr>
          <w:p>
            <w:pPr>
              <w:rPr>
                <w:rFonts w:ascii="宋体" w:hAnsi="宋体" w:eastAsia="宋体"/>
                <w:sz w:val="21"/>
                <w:szCs w:val="21"/>
              </w:rPr>
            </w:pPr>
          </w:p>
        </w:tc>
        <w:tc>
          <w:tcPr>
            <w:tcW w:w="1085" w:type="dxa"/>
            <w:vMerge w:val="continue"/>
            <w:tcBorders>
              <w:left w:val="single" w:color="auto" w:sz="4" w:space="0"/>
            </w:tcBorders>
            <w:tcMar>
              <w:left w:w="28" w:type="dxa"/>
              <w:right w:w="28" w:type="dxa"/>
            </w:tcMar>
            <w:vAlign w:val="center"/>
          </w:tcPr>
          <w:p>
            <w:pPr>
              <w:rPr>
                <w:rFonts w:ascii="宋体" w:hAnsi="宋体" w:eastAsia="宋体"/>
                <w:sz w:val="21"/>
                <w:szCs w:val="21"/>
              </w:rPr>
            </w:pPr>
          </w:p>
        </w:tc>
        <w:tc>
          <w:tcPr>
            <w:tcW w:w="2318" w:type="dxa"/>
            <w:tcMar>
              <w:left w:w="28" w:type="dxa"/>
              <w:right w:w="28" w:type="dxa"/>
            </w:tcMar>
            <w:vAlign w:val="center"/>
          </w:tcPr>
          <w:p>
            <w:pPr>
              <w:widowControl/>
              <w:spacing w:line="260" w:lineRule="exact"/>
              <w:rPr>
                <w:rFonts w:ascii="宋体" w:hAnsi="宋体" w:eastAsia="宋体"/>
                <w:sz w:val="21"/>
                <w:szCs w:val="21"/>
              </w:rPr>
            </w:pPr>
            <w:r>
              <w:rPr>
                <w:rFonts w:hint="eastAsia" w:ascii="宋体" w:hAnsi="宋体" w:eastAsia="宋体" w:cs="宋体"/>
                <w:kern w:val="0"/>
                <w:sz w:val="21"/>
                <w:szCs w:val="21"/>
              </w:rPr>
              <w:t>技工院校理论教师</w:t>
            </w:r>
          </w:p>
        </w:tc>
        <w:tc>
          <w:tcPr>
            <w:tcW w:w="2541" w:type="dxa"/>
            <w:tcMar>
              <w:left w:w="28" w:type="dxa"/>
              <w:right w:w="28" w:type="dxa"/>
            </w:tcMar>
            <w:vAlign w:val="center"/>
          </w:tcPr>
          <w:p>
            <w:pPr>
              <w:widowControl/>
              <w:spacing w:line="260" w:lineRule="exact"/>
              <w:rPr>
                <w:rFonts w:ascii="宋体" w:hAnsi="宋体" w:eastAsia="宋体"/>
                <w:sz w:val="21"/>
                <w:szCs w:val="21"/>
              </w:rPr>
            </w:pPr>
            <w:r>
              <w:rPr>
                <w:rFonts w:hint="eastAsia" w:ascii="宋体" w:hAnsi="宋体" w:eastAsia="宋体" w:cs="宋体"/>
                <w:kern w:val="0"/>
                <w:sz w:val="21"/>
                <w:szCs w:val="21"/>
              </w:rPr>
              <w:t>音乐学、音乐表演、音乐教育、音乐与舞蹈学、舞蹈学、学前教育、幼儿教育、计算机软件与理论、计算机软件、软件技术、软件工程、可视化编程、可视化程序设计、软件开发与项目管理、计算机应用技术软件开发、计算机软件工程、计算机程序设计、电子商务、护理学</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1、具有正高职称、年龄在50周岁以下；具有副高职称或博士学位、年龄在45周岁以下；具有硕士学位、年龄在40周岁以下；</w:t>
            </w:r>
          </w:p>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福州、厦门（在厦门的省属单位）、泉州、漳州、三明、龙岩、宁德、南平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95" w:hRule="atLeast"/>
          <w:jc w:val="center"/>
        </w:trPr>
        <w:tc>
          <w:tcPr>
            <w:tcW w:w="811"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党校、行政学院教师</w:t>
            </w:r>
          </w:p>
        </w:tc>
        <w:tc>
          <w:tcPr>
            <w:tcW w:w="2541" w:type="dxa"/>
            <w:vMerge w:val="restart"/>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马克思主义理论、马克思主义基本原理、科学社会主义、中国史、中共党史与党的建设、政治学、经济学、政治经济学、资源与环境经济学、产业经济学、思想政治教育、哲学、科学哲学、马克思主义哲学、伦理学、法学、法律史、宪法与行政法学、环境与资源保护法、历史学、公共政策、公共管理、应急管理、社会学、管理学、文化学、管理心理学、社会心理学、新闻传播学、领导科学、社会工作与管理</w:t>
            </w:r>
          </w:p>
        </w:tc>
        <w:tc>
          <w:tcPr>
            <w:tcW w:w="1703" w:type="dxa"/>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Align w:val="center"/>
          </w:tcPr>
          <w:p>
            <w:pPr>
              <w:widowControl/>
              <w:spacing w:line="260" w:lineRule="exact"/>
              <w:rPr>
                <w:rFonts w:hint="eastAsia" w:ascii="宋体" w:hAnsi="宋体" w:eastAsia="宋体" w:cs="宋体"/>
                <w:b/>
                <w:i/>
                <w:kern w:val="0"/>
                <w:sz w:val="21"/>
                <w:szCs w:val="21"/>
              </w:rPr>
            </w:pPr>
            <w:r>
              <w:rPr>
                <w:rFonts w:hint="eastAsia" w:ascii="宋体" w:hAnsi="宋体" w:eastAsia="宋体" w:cs="宋体"/>
                <w:kern w:val="0"/>
                <w:sz w:val="21"/>
                <w:szCs w:val="21"/>
              </w:rPr>
              <w:t>福州、泉州、漳州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63" w:hRule="atLeast"/>
          <w:jc w:val="center"/>
        </w:trPr>
        <w:tc>
          <w:tcPr>
            <w:tcW w:w="811" w:type="dxa"/>
            <w:vMerge w:val="continue"/>
            <w:tcBorders>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Merge w:val="continue"/>
            <w:vAlign w:val="center"/>
          </w:tcPr>
          <w:p>
            <w:pPr>
              <w:widowControl/>
              <w:jc w:val="left"/>
              <w:rPr>
                <w:rFonts w:hint="eastAsia" w:ascii="宋体" w:hAnsi="宋体" w:eastAsia="宋体" w:cs="宋体"/>
                <w:kern w:val="0"/>
                <w:sz w:val="21"/>
                <w:szCs w:val="21"/>
              </w:rPr>
            </w:pPr>
          </w:p>
        </w:tc>
        <w:tc>
          <w:tcPr>
            <w:tcW w:w="2541" w:type="dxa"/>
            <w:vMerge w:val="continue"/>
            <w:vAlign w:val="center"/>
          </w:tcPr>
          <w:p>
            <w:pPr>
              <w:widowControl/>
              <w:spacing w:line="260" w:lineRule="exact"/>
              <w:rPr>
                <w:rFonts w:hint="eastAsia" w:ascii="宋体" w:hAnsi="宋体" w:eastAsia="宋体" w:cs="宋体"/>
                <w:kern w:val="0"/>
                <w:sz w:val="21"/>
                <w:szCs w:val="21"/>
              </w:rPr>
            </w:pPr>
          </w:p>
        </w:tc>
        <w:tc>
          <w:tcPr>
            <w:tcW w:w="1703" w:type="dxa"/>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1、具有正高职称、年龄在50周岁以下；具有副高职称或博士学位、年龄在45周岁以下；具有硕士学位、年龄在40周岁以下</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2、有较高的专业技术水平</w:t>
            </w:r>
          </w:p>
        </w:tc>
        <w:tc>
          <w:tcPr>
            <w:tcW w:w="759"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19" w:hRule="atLeast"/>
          <w:jc w:val="center"/>
        </w:trPr>
        <w:tc>
          <w:tcPr>
            <w:tcW w:w="811" w:type="dxa"/>
            <w:vMerge w:val="restart"/>
            <w:tcBorders>
              <w:top w:val="single" w:color="auto" w:sz="4" w:space="0"/>
            </w:tcBorders>
            <w:tcMar>
              <w:left w:w="28" w:type="dxa"/>
              <w:right w:w="28" w:type="dxa"/>
            </w:tcMar>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科研</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教育</w:t>
            </w:r>
          </w:p>
        </w:tc>
        <w:tc>
          <w:tcPr>
            <w:tcW w:w="1085" w:type="dxa"/>
            <w:vMerge w:val="restart"/>
            <w:tcBorders>
              <w:lef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教学、科研</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高职、中职院校实训教师</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控制科学与工程、机械电子工程、机械维修及检测技术、车辆工程、汽车维修工程、电气工程、轮机工程、材料科学与工程、冶金工程、纺织科学与工程、染整工艺、机械工艺技术、化学工程与技术、生物制药、药物制剂、分析化学、土木工程、船舶与海洋工程、烹饪与营养教育、视觉传达、数控技术、会展经济与管理、旅游管理、艺术设计</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1、具有非教师系列副高以上职称（或行业执业资格）、年龄在45周岁以下；具有非教师系列中级职称（或行业执业资格）、技师职业资格，年龄在40周岁以下；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2、有较高的专业技术水平和丰富的生产实训经验</w:t>
            </w:r>
          </w:p>
        </w:tc>
        <w:tc>
          <w:tcPr>
            <w:tcW w:w="759"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福州、厦门（在厦门的省属单位）、漳州、三明、龙岩、宁德、南平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05" w:hRule="atLeast"/>
          <w:jc w:val="center"/>
        </w:trPr>
        <w:tc>
          <w:tcPr>
            <w:tcW w:w="811" w:type="dxa"/>
            <w:vMerge w:val="continue"/>
            <w:tcMar>
              <w:left w:w="28" w:type="dxa"/>
              <w:right w:w="28" w:type="dxa"/>
            </w:tcMar>
            <w:vAlign w:val="center"/>
          </w:tcPr>
          <w:p>
            <w:pPr>
              <w:widowControl/>
              <w:jc w:val="center"/>
              <w:rPr>
                <w:rFonts w:hint="eastAsia" w:ascii="宋体" w:hAnsi="宋体" w:eastAsia="宋体" w:cs="宋体"/>
                <w:b/>
                <w:bCs/>
                <w:kern w:val="0"/>
                <w:sz w:val="21"/>
                <w:szCs w:val="21"/>
              </w:rPr>
            </w:pPr>
          </w:p>
        </w:tc>
        <w:tc>
          <w:tcPr>
            <w:tcW w:w="1085" w:type="dxa"/>
            <w:vMerge w:val="continue"/>
            <w:tcBorders>
              <w:left w:val="single" w:color="auto" w:sz="4" w:space="0"/>
            </w:tcBorders>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技工院校实习指导教师</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汽车维修工程、车辆工程、汽车制造与装配、汽车钣金与涂装、汽车装饰与美容、汽车检测、机械工程、机械电子工程、机械维修及检测、电气工程、机械设计制造及其自动化、机械工艺技术、机械制造及其自动化、数控加工、数控机床装配与维修、数控标称、机械设备维修、机械装配、材料成型及控制工程、模具制造、模具设计、数控技术、自动化、智能科学与技术、模式识别与智能系统、机电设备安装与维修、机电产品检测应用、机电一体化技术、工业设计、视觉传达、数字媒体技术、数字多媒体、烹饪工艺与营养、艺术设计、室内与家具设计、美术设计与制作、工艺美术、室内设计、环境艺术设计、物联网工程、工业互联网与大数据应用、汽车电子技术、汽车改装技术、汽车整形技术、3D打印技术应用、工业机器人应用与维护、消防指挥、消防管理、消防工程、茶学、医学美容技术、美容美发与造型、无人机运用工程、无人机应用技术、船舶驾驶、轮机工程、船舶工程技术、船舶检验、船机制造与维修、船舶舾装、船舶与海洋工程、船舶与海洋结构物设计制造、轮机工程、船舶轮机</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非教师系列副高以上职称（或行业执业资格）、年龄在45周岁以下；具有非教师系列中级职称（或行业执业资格）、技师职业资格，年龄在40周岁以下；获省级技术能手（或技能大师称号、技能大师工作室负责人），年龄在</w:t>
            </w:r>
            <w:r>
              <w:rPr>
                <w:rFonts w:ascii="宋体" w:hAnsi="宋体" w:eastAsia="宋体" w:cs="宋体"/>
                <w:kern w:val="0"/>
                <w:sz w:val="21"/>
                <w:szCs w:val="21"/>
              </w:rPr>
              <w:t>50</w:t>
            </w:r>
            <w:r>
              <w:rPr>
                <w:rFonts w:hint="eastAsia" w:ascii="宋体" w:hAnsi="宋体" w:eastAsia="宋体" w:cs="宋体"/>
                <w:kern w:val="0"/>
                <w:sz w:val="21"/>
                <w:szCs w:val="21"/>
              </w:rPr>
              <w:t>周岁以下；获世界技能大赛优胜奖以上（或国家一类、二类职业技能竞赛前五名、前三名，或省级一类、二类职业技能竞赛前二名、第一名，或设区市级一类职业技能竞赛第一名），年龄在4</w:t>
            </w:r>
            <w:r>
              <w:rPr>
                <w:rFonts w:ascii="宋体" w:hAnsi="宋体" w:eastAsia="宋体" w:cs="宋体"/>
                <w:kern w:val="0"/>
                <w:sz w:val="21"/>
                <w:szCs w:val="21"/>
              </w:rPr>
              <w:t>5</w:t>
            </w:r>
            <w:r>
              <w:rPr>
                <w:rFonts w:hint="eastAsia" w:ascii="宋体" w:hAnsi="宋体" w:eastAsia="宋体" w:cs="宋体"/>
                <w:kern w:val="0"/>
                <w:sz w:val="21"/>
                <w:szCs w:val="21"/>
              </w:rPr>
              <w:t>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2、有较高的专业技术水平和丰富的生产实训经验</w:t>
            </w:r>
          </w:p>
        </w:tc>
        <w:tc>
          <w:tcPr>
            <w:tcW w:w="759"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福州、厦门（在厦门的省属单位）、泉州、漳州、三明、龙岩、宁德、南平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026" w:hRule="atLeast"/>
          <w:jc w:val="center"/>
        </w:trPr>
        <w:tc>
          <w:tcPr>
            <w:tcW w:w="811" w:type="dxa"/>
            <w:vMerge w:val="continue"/>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中学、小学、幼儿园教师</w:t>
            </w:r>
          </w:p>
        </w:tc>
        <w:tc>
          <w:tcPr>
            <w:tcW w:w="2541" w:type="dxa"/>
            <w:vMerge w:val="restart"/>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教育学、课程与教学论、哲学、马克思主义理论、政治学、中国语言文学、数学、外国语言文学、物理学、化学、历史学、地理科学、生物科学、体育学、表演艺术、艺术设计、计算机科学与技术、心理学、思想政治教育、语文教育、数学教育、英语教育、物理教育、化学教育、历史教育、地理教育、生物教育、体育教育、音乐教育、美术教育、音乐与舞蹈学、现代教育技术、科学与技术教育、学前教育</w:t>
            </w:r>
          </w:p>
        </w:tc>
        <w:tc>
          <w:tcPr>
            <w:tcW w:w="1703"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32" w:hRule="atLeast"/>
          <w:jc w:val="center"/>
        </w:trPr>
        <w:tc>
          <w:tcPr>
            <w:tcW w:w="811" w:type="dxa"/>
            <w:vMerge w:val="continue"/>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Merge w:val="continue"/>
            <w:vAlign w:val="center"/>
          </w:tcPr>
          <w:p>
            <w:pPr>
              <w:widowControl/>
              <w:jc w:val="left"/>
              <w:rPr>
                <w:rFonts w:hint="eastAsia" w:ascii="宋体" w:hAnsi="宋体" w:eastAsia="宋体" w:cs="宋体"/>
                <w:kern w:val="0"/>
                <w:sz w:val="21"/>
                <w:szCs w:val="21"/>
              </w:rPr>
            </w:pPr>
          </w:p>
        </w:tc>
        <w:tc>
          <w:tcPr>
            <w:tcW w:w="2541" w:type="dxa"/>
            <w:vMerge w:val="continue"/>
            <w:vAlign w:val="center"/>
          </w:tcPr>
          <w:p>
            <w:pPr>
              <w:widowControl/>
              <w:spacing w:line="240" w:lineRule="exact"/>
              <w:jc w:val="left"/>
              <w:rPr>
                <w:rFonts w:hint="eastAsia" w:ascii="宋体" w:hAnsi="宋体" w:eastAsia="宋体" w:cs="宋体"/>
                <w:kern w:val="0"/>
                <w:sz w:val="21"/>
                <w:szCs w:val="21"/>
              </w:rPr>
            </w:pPr>
          </w:p>
        </w:tc>
        <w:tc>
          <w:tcPr>
            <w:tcW w:w="1703"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1、具有硕士学位或副高以上职称；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南平、三明、龙岩、宁德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05" w:hRule="atLeast"/>
          <w:jc w:val="center"/>
        </w:trPr>
        <w:tc>
          <w:tcPr>
            <w:tcW w:w="811" w:type="dxa"/>
            <w:vMerge w:val="continue"/>
            <w:vAlign w:val="center"/>
          </w:tcPr>
          <w:p>
            <w:pPr>
              <w:rPr>
                <w:rFonts w:ascii="宋体" w:hAnsi="宋体" w:eastAsia="宋体"/>
                <w:sz w:val="21"/>
                <w:szCs w:val="21"/>
              </w:rPr>
            </w:pPr>
          </w:p>
        </w:tc>
        <w:tc>
          <w:tcPr>
            <w:tcW w:w="1085" w:type="dxa"/>
            <w:vMerge w:val="continue"/>
            <w:tcBorders>
              <w:left w:val="single" w:color="auto" w:sz="4" w:space="0"/>
            </w:tcBorders>
            <w:vAlign w:val="center"/>
          </w:tcPr>
          <w:p>
            <w:pPr>
              <w:rPr>
                <w:rFonts w:ascii="宋体" w:hAnsi="宋体" w:eastAsia="宋体"/>
                <w:sz w:val="21"/>
                <w:szCs w:val="21"/>
              </w:rPr>
            </w:pPr>
          </w:p>
        </w:tc>
        <w:tc>
          <w:tcPr>
            <w:tcW w:w="2318"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特殊教育学校教师</w:t>
            </w:r>
          </w:p>
        </w:tc>
        <w:tc>
          <w:tcPr>
            <w:tcW w:w="2541"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康复学、特殊教育、特殊教育学</w:t>
            </w:r>
          </w:p>
        </w:tc>
        <w:tc>
          <w:tcPr>
            <w:tcW w:w="1703"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1、具有硕士学位，或学士学位、中级职称；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70"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社会科学研究</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科研、编辑</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政治学、经济学、财政学、金融学、新闻传播学、中国语言文学、哲学、社会学、历史学、法学</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1、具有正高职称、年龄在45周岁以下；具有博士学位或副高以上职称、年龄在40周岁以下；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63" w:hRule="atLeast"/>
          <w:jc w:val="center"/>
        </w:trPr>
        <w:tc>
          <w:tcPr>
            <w:tcW w:w="811" w:type="dxa"/>
            <w:vMerge w:val="continue"/>
            <w:tcMar>
              <w:left w:w="28" w:type="dxa"/>
              <w:right w:w="28" w:type="dxa"/>
            </w:tcMar>
            <w:vAlign w:val="center"/>
          </w:tcPr>
          <w:p>
            <w:pPr>
              <w:rPr>
                <w:rFonts w:ascii="宋体" w:hAnsi="宋体" w:eastAsia="宋体"/>
                <w:sz w:val="21"/>
                <w:szCs w:val="21"/>
              </w:rPr>
            </w:pP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自然科学研究</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科技研究</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学、纳米材料与技术、材料科学与工程、物理学、生物学、高分子材料与工程、新能源材料与器件、光电信息科学与工程、微电子科学与工程、机械工程、先进制造技术、机械电子工程、电气工程、电子科学与技术</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9" w:hRule="atLeast"/>
          <w:jc w:val="center"/>
        </w:trPr>
        <w:tc>
          <w:tcPr>
            <w:tcW w:w="811" w:type="dxa"/>
            <w:vMerge w:val="restart"/>
            <w:tcMar>
              <w:left w:w="28" w:type="dxa"/>
              <w:right w:w="28" w:type="dxa"/>
            </w:tcMar>
            <w:vAlign w:val="center"/>
          </w:tcPr>
          <w:p>
            <w:pPr>
              <w:rPr>
                <w:rFonts w:hint="eastAsia" w:ascii="宋体" w:hAnsi="宋体" w:eastAsia="宋体" w:cs="宋体"/>
                <w:b/>
                <w:kern w:val="0"/>
                <w:sz w:val="21"/>
                <w:szCs w:val="21"/>
              </w:rPr>
            </w:pPr>
          </w:p>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现代</w:t>
            </w:r>
          </w:p>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服务</w:t>
            </w:r>
          </w:p>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业</w:t>
            </w: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社会服务</w:t>
            </w: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社会工作专业服务</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社会学、社会工作、社会政策、民政管理、社区管理</w:t>
            </w:r>
          </w:p>
        </w:tc>
        <w:tc>
          <w:tcPr>
            <w:tcW w:w="1703"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2、具有中级社会工作师以上资格； </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4、有较高的专业技术水平，5年以上相关工作经历</w:t>
            </w:r>
          </w:p>
        </w:tc>
        <w:tc>
          <w:tcPr>
            <w:tcW w:w="759"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9" w:hRule="atLeast"/>
          <w:jc w:val="center"/>
        </w:trPr>
        <w:tc>
          <w:tcPr>
            <w:tcW w:w="811" w:type="dxa"/>
            <w:vMerge w:val="continue"/>
            <w:tcMar>
              <w:left w:w="28" w:type="dxa"/>
              <w:right w:w="28" w:type="dxa"/>
            </w:tcMar>
            <w:vAlign w:val="center"/>
          </w:tcPr>
          <w:p>
            <w:pPr>
              <w:rPr>
                <w:rFonts w:hint="eastAsia" w:ascii="宋体" w:hAnsi="宋体" w:eastAsia="宋体" w:cs="宋体"/>
                <w:b/>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经济统计管理</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统计学、计算机科学与技术</w:t>
            </w:r>
          </w:p>
        </w:tc>
        <w:tc>
          <w:tcPr>
            <w:tcW w:w="1703"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1、具有副高以上职称或博士学位，年龄在45周岁以下；</w:t>
            </w:r>
          </w:p>
          <w:p>
            <w:r>
              <w:rPr>
                <w:rFonts w:hint="eastAsia" w:ascii="宋体" w:hAnsi="宋体" w:eastAsia="宋体" w:cs="宋体"/>
                <w:kern w:val="0"/>
                <w:sz w:val="21"/>
                <w:szCs w:val="21"/>
              </w:rPr>
              <w:t>2、</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有较高的专业技术水平</w:t>
            </w:r>
          </w:p>
        </w:tc>
        <w:tc>
          <w:tcPr>
            <w:tcW w:w="759"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9" w:hRule="atLeast"/>
          <w:jc w:val="center"/>
        </w:trPr>
        <w:tc>
          <w:tcPr>
            <w:tcW w:w="811" w:type="dxa"/>
            <w:vMerge w:val="continue"/>
            <w:tcMar>
              <w:left w:w="28" w:type="dxa"/>
              <w:right w:w="28" w:type="dxa"/>
            </w:tcMar>
            <w:vAlign w:val="center"/>
          </w:tcPr>
          <w:p>
            <w:pPr>
              <w:rPr>
                <w:rFonts w:hint="eastAsia" w:ascii="宋体" w:hAnsi="宋体" w:eastAsia="宋体" w:cs="宋体"/>
                <w:b/>
                <w:kern w:val="0"/>
                <w:sz w:val="21"/>
                <w:szCs w:val="21"/>
              </w:rPr>
            </w:pPr>
          </w:p>
        </w:tc>
        <w:tc>
          <w:tcPr>
            <w:tcW w:w="1085"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养老服务</w:t>
            </w: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养老服务管理，居家或社区养老服务，医疗康复、照料护理</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社会学、中医学、学政学、社会工作、中医养老学、中医康复学、康复物理治疗、康复作业治疗、健康服务与管理、临床医学类、护理学类、康复治疗学、运动康复、听力与言语康复学、心理学、食品卫生与营养学、健康管理、医学营养、中医养生保健、心理咨询、老年保健与管理、社区管理与服务、老年管理与服务、家政服务与管理、社会康复、康复治疗技术、言语听学康复技术、中医康复技术</w:t>
            </w:r>
          </w:p>
        </w:tc>
        <w:tc>
          <w:tcPr>
            <w:tcW w:w="1703"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3、有较高的专业技术水平</w:t>
            </w:r>
          </w:p>
        </w:tc>
        <w:tc>
          <w:tcPr>
            <w:tcW w:w="759"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9" w:hRule="atLeast"/>
          <w:jc w:val="center"/>
        </w:trPr>
        <w:tc>
          <w:tcPr>
            <w:tcW w:w="811" w:type="dxa"/>
            <w:vMerge w:val="continue"/>
            <w:tcMar>
              <w:left w:w="28" w:type="dxa"/>
              <w:right w:w="28" w:type="dxa"/>
            </w:tcMar>
            <w:vAlign w:val="center"/>
          </w:tcPr>
          <w:p>
            <w:pPr>
              <w:jc w:val="center"/>
              <w:rPr>
                <w:rFonts w:ascii="宋体" w:hAnsi="宋体" w:eastAsia="宋体" w:cs="宋体"/>
                <w:b/>
                <w:kern w:val="0"/>
                <w:sz w:val="21"/>
                <w:szCs w:val="21"/>
              </w:rPr>
            </w:pP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物流管理</w:t>
            </w: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集装箱管理、商贸流通、航运</w:t>
            </w:r>
          </w:p>
        </w:tc>
        <w:tc>
          <w:tcPr>
            <w:tcW w:w="2541"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管理、物流工程、机械工程、计算机科学与技术、交通运输工程、交通管理、船舶与海洋工程、电气工程、海事管理、港口航道与海岸工程、金融学、国际经济与贸易、管理科学与工程、海商法、信息工程、物联网工程、电子商务</w:t>
            </w:r>
          </w:p>
        </w:tc>
        <w:tc>
          <w:tcPr>
            <w:tcW w:w="1703" w:type="dxa"/>
            <w:vMerge w:val="restart"/>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3、有较高专业技术水平、外语水平和较强计算机应用能力</w:t>
            </w:r>
          </w:p>
        </w:tc>
        <w:tc>
          <w:tcPr>
            <w:tcW w:w="759" w:type="dxa"/>
            <w:vMerge w:val="restart"/>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全省范围（厦门除外）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1"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物流网络建设、物流策划</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1703" w:type="dxa"/>
            <w:vMerge w:val="continue"/>
            <w:tcMar>
              <w:left w:w="28" w:type="dxa"/>
              <w:right w:w="28" w:type="dxa"/>
            </w:tcMar>
            <w:vAlign w:val="center"/>
          </w:tcPr>
          <w:p>
            <w:pPr>
              <w:rPr>
                <w:rFonts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b/>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物流信息化、物联网技术</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1703" w:type="dxa"/>
            <w:vMerge w:val="continue"/>
            <w:tcMar>
              <w:left w:w="28" w:type="dxa"/>
              <w:right w:w="28" w:type="dxa"/>
            </w:tcMar>
            <w:vAlign w:val="center"/>
          </w:tcPr>
          <w:p>
            <w:pPr>
              <w:rPr>
                <w:rFonts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b/>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9"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供应链（含冷链）与物流采购</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1703" w:type="dxa"/>
            <w:vMerge w:val="continue"/>
            <w:tcMar>
              <w:left w:w="28" w:type="dxa"/>
              <w:right w:w="28" w:type="dxa"/>
            </w:tcMar>
            <w:vAlign w:val="center"/>
          </w:tcPr>
          <w:p>
            <w:pPr>
              <w:rPr>
                <w:rFonts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b/>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3"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物流技术研发及应用</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1703" w:type="dxa"/>
            <w:vMerge w:val="continue"/>
            <w:tcMar>
              <w:left w:w="28" w:type="dxa"/>
              <w:right w:w="28" w:type="dxa"/>
            </w:tcMar>
            <w:vAlign w:val="center"/>
          </w:tcPr>
          <w:p>
            <w:pPr>
              <w:rPr>
                <w:rFonts w:ascii="宋体" w:hAnsi="宋体" w:eastAsia="宋体"/>
                <w:b/>
                <w:i/>
                <w:sz w:val="21"/>
                <w:szCs w:val="21"/>
              </w:rPr>
            </w:pPr>
          </w:p>
        </w:tc>
        <w:tc>
          <w:tcPr>
            <w:tcW w:w="759" w:type="dxa"/>
            <w:vMerge w:val="continue"/>
            <w:tcMar>
              <w:left w:w="28" w:type="dxa"/>
              <w:right w:w="28" w:type="dxa"/>
            </w:tcMar>
            <w:vAlign w:val="center"/>
          </w:tcPr>
          <w:p>
            <w:pPr>
              <w:rPr>
                <w:rFonts w:ascii="宋体" w:hAnsi="宋体" w:eastAsia="宋体"/>
                <w:b/>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33"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restart"/>
            <w:tcMar>
              <w:left w:w="28" w:type="dxa"/>
              <w:right w:w="28" w:type="dxa"/>
            </w:tcMar>
            <w:vAlign w:val="center"/>
          </w:tcPr>
          <w:p>
            <w:pPr>
              <w:widowControl/>
              <w:spacing w:line="3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金融产品研发</w:t>
            </w: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金融市场咨询分析</w:t>
            </w:r>
          </w:p>
        </w:tc>
        <w:tc>
          <w:tcPr>
            <w:tcW w:w="2541"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经济学、金融学、财政学、会计学、统计学、数学、国际经济与贸易、法学、工商管理、保险学、公共管理、投资学、税收学、审计学、财务管理、林业经济学、资产评估、产权交易</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1、具有博士学位，或硕士学位、副高以上职称；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3、取得相关执业资格证书，5年以上资本运作、投资银行、收储评估等方面工作经验</w:t>
            </w:r>
          </w:p>
        </w:tc>
        <w:tc>
          <w:tcPr>
            <w:tcW w:w="759"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福州、厦门（在厦门的省属单位）、漳州、泉州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3"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金融产品开发</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3"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融资租赁、商业保理</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9"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证券投资与开发</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保险、信托、基金、典当产品设计开发</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互联网金融</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1"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国际经济与贸易</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1"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金融业务管理</w:t>
            </w: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IT项目管理</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1、具有副高以上职称或硕士以上学位；</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3、取得相关执业资格证书，5年以上资本运作、投资银行等方面工作经验</w:t>
            </w:r>
          </w:p>
        </w:tc>
        <w:tc>
          <w:tcPr>
            <w:tcW w:w="759" w:type="dxa"/>
            <w:vMerge w:val="restart"/>
            <w:tcMar>
              <w:left w:w="28" w:type="dxa"/>
              <w:right w:w="28" w:type="dxa"/>
            </w:tcMar>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三明、南平、宁德、龙岩、漳州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投资业务管理</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30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spacing w:line="3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spacing w:line="3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证券交易</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9"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资金交易</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1"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外汇交易</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restart"/>
            <w:tcMar>
              <w:left w:w="28" w:type="dxa"/>
              <w:right w:w="28" w:type="dxa"/>
            </w:tcMar>
            <w:vAlign w:val="center"/>
          </w:tcPr>
          <w:p>
            <w:pPr>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金融与类金融风险控制</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风险评估与管理</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保险精算</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1"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核保核赔</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rPr>
                <w:rFonts w:ascii="宋体" w:hAnsi="宋体" w:eastAsia="宋体" w:cs="宋体"/>
                <w:kern w:val="0"/>
                <w:sz w:val="21"/>
                <w:szCs w:val="21"/>
              </w:rPr>
            </w:pPr>
          </w:p>
        </w:tc>
        <w:tc>
          <w:tcPr>
            <w:tcW w:w="759" w:type="dxa"/>
            <w:vMerge w:val="continue"/>
            <w:tcMar>
              <w:left w:w="28" w:type="dxa"/>
              <w:right w:w="28" w:type="dxa"/>
            </w:tcMar>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财务监控、高级财务分析</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财政、财务管理</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5"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民品典当物鉴定</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10" w:hRule="atLeast"/>
          <w:jc w:val="center"/>
        </w:trPr>
        <w:tc>
          <w:tcPr>
            <w:tcW w:w="811" w:type="dxa"/>
            <w:vMerge w:val="continue"/>
            <w:tcMar>
              <w:left w:w="28" w:type="dxa"/>
              <w:right w:w="28" w:type="dxa"/>
            </w:tcMar>
            <w:vAlign w:val="center"/>
          </w:tcPr>
          <w:p>
            <w:pPr>
              <w:rPr>
                <w:rFonts w:hint="eastAsia" w:ascii="宋体" w:hAnsi="宋体" w:eastAsia="宋体" w:cs="宋体"/>
                <w:kern w:val="0"/>
                <w:sz w:val="21"/>
                <w:szCs w:val="21"/>
              </w:rPr>
            </w:pP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体育产业管理</w:t>
            </w: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体育产业规划、开发与营销</w:t>
            </w:r>
          </w:p>
        </w:tc>
        <w:tc>
          <w:tcPr>
            <w:tcW w:w="2541"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体育产业经营与管理、体育产业管理、市场营销</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1、具有副高职称或博士学位、年龄在45周岁以下；或具有硕士学位、年龄在40周岁以下；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2、有较高的营销管理水平，3年以上相关工作经历</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龙岩、三明、漳州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c>
          <w:tcPr>
            <w:tcW w:w="2318" w:type="dxa"/>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r>
              <w:rPr>
                <w:rFonts w:hint="eastAsia" w:ascii="宋体" w:hAnsi="宋体" w:eastAsia="宋体" w:cs="宋体"/>
                <w:kern w:val="0"/>
                <w:sz w:val="21"/>
                <w:szCs w:val="21"/>
              </w:rPr>
              <w:t>体育赛事运营、活动策划、场馆经营</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restart"/>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旅游产业管理</w:t>
            </w:r>
          </w:p>
        </w:tc>
        <w:tc>
          <w:tcPr>
            <w:tcW w:w="2318" w:type="dxa"/>
            <w:vMerge w:val="restart"/>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旅游产业规划与策划</w:t>
            </w:r>
          </w:p>
        </w:tc>
        <w:tc>
          <w:tcPr>
            <w:tcW w:w="2541" w:type="dxa"/>
            <w:vMerge w:val="restart"/>
            <w:tcMar>
              <w:left w:w="28" w:type="dxa"/>
              <w:right w:w="28" w:type="dxa"/>
            </w:tcMar>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旅游管理、旅游英语、景区开发与管理、会展策划与管理、旅游服务与管理、酒店管理、历史文化旅游、休闲服务与管理、营养与食品卫生、食品科学与工程、食品加工与安全、营养学、康复医学、康复治疗学、运动康复、人文地理学、地质学、电子信息工程、电子科学与技术、信息与通信工程、计算机科学与技术、市场营销</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、具有博士学位，或硕士学位、副高以上职称；</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、年龄在</w:t>
            </w:r>
            <w:r>
              <w:rPr>
                <w:rFonts w:ascii="宋体" w:hAnsi="宋体" w:eastAsia="宋体" w:cs="宋体"/>
                <w:kern w:val="0"/>
                <w:sz w:val="21"/>
                <w:szCs w:val="21"/>
              </w:rPr>
              <w:t>40</w:t>
            </w:r>
            <w:r>
              <w:rPr>
                <w:rFonts w:hint="eastAsia" w:ascii="宋体" w:hAnsi="宋体" w:eastAsia="宋体" w:cs="宋体"/>
                <w:kern w:val="0"/>
                <w:sz w:val="21"/>
                <w:szCs w:val="21"/>
              </w:rPr>
              <w:t>周岁以下；</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、有较强研发能力和较高的专业技术水平</w:t>
            </w:r>
          </w:p>
        </w:tc>
        <w:tc>
          <w:tcPr>
            <w:tcW w:w="759"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4"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jc w:val="left"/>
              <w:rPr>
                <w:rFonts w:hint="eastAsia" w:ascii="宋体" w:hAnsi="宋体" w:eastAsia="宋体" w:cs="宋体"/>
                <w:kern w:val="0"/>
                <w:sz w:val="21"/>
                <w:szCs w:val="21"/>
              </w:rPr>
            </w:pPr>
          </w:p>
        </w:tc>
        <w:tc>
          <w:tcPr>
            <w:tcW w:w="2318" w:type="dxa"/>
            <w:vMerge w:val="continue"/>
            <w:tcMar>
              <w:left w:w="28" w:type="dxa"/>
              <w:right w:w="28" w:type="dxa"/>
            </w:tcMar>
            <w:vAlign w:val="center"/>
          </w:tcPr>
          <w:p>
            <w:pPr>
              <w:jc w:val="left"/>
              <w:rPr>
                <w:rFonts w:hint="eastAsia" w:ascii="宋体" w:hAnsi="宋体" w:eastAsia="宋体" w:cs="宋体"/>
                <w:kern w:val="0"/>
                <w:sz w:val="21"/>
                <w:szCs w:val="21"/>
              </w:rPr>
            </w:pP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1、具有硕士以上学位，年龄在40周岁以下；或具有副高以上职称，年龄在45周岁以下；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2、有较高的营销管理水平，3年以上相关工作经历</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三明、南平、龙岩、宁德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6"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旅游开发</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4"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旅游文化创意以及智慧旅游</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旅游休闲、旅游健康养生</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0"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质量检测、</w:t>
            </w:r>
          </w:p>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监督</w:t>
            </w:r>
          </w:p>
        </w:tc>
        <w:tc>
          <w:tcPr>
            <w:tcW w:w="2318"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食品药品检验检测</w:t>
            </w:r>
          </w:p>
        </w:tc>
        <w:tc>
          <w:tcPr>
            <w:tcW w:w="2541"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微生物学、茶学、药学、中药学、生药学、中药鉴定与质量检测技术、药物分析学、药物制剂、药物化学、微生物与生化药学、药理学、分析化学、应用化学、生物工程、生物学、化学工程与技术、食品科学与工程、流行病学与卫生统计学、遗传学、生物信息学、临床医学、医学技术、生物医学工程、医疗电子工程、高分子材料与工程、医疗器械工程、电子测量技术与仪器</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、具有博士学位；</w:t>
            </w:r>
            <w:r>
              <w:rPr>
                <w:rFonts w:ascii="宋体" w:hAnsi="宋体" w:eastAsia="宋体" w:cs="宋体"/>
                <w:kern w:val="0"/>
                <w:sz w:val="21"/>
                <w:szCs w:val="21"/>
              </w:rPr>
              <w:br w:type="textWrapping"/>
            </w:r>
            <w:r>
              <w:rPr>
                <w:rFonts w:ascii="宋体" w:hAnsi="宋体" w:eastAsia="宋体" w:cs="宋体"/>
                <w:kern w:val="0"/>
                <w:sz w:val="21"/>
                <w:szCs w:val="21"/>
              </w:rPr>
              <w:t>2</w:t>
            </w:r>
            <w:r>
              <w:rPr>
                <w:rFonts w:hint="eastAsia" w:ascii="宋体" w:hAnsi="宋体" w:eastAsia="宋体" w:cs="宋体"/>
                <w:kern w:val="0"/>
                <w:sz w:val="21"/>
                <w:szCs w:val="21"/>
              </w:rPr>
              <w:t>、年龄在</w:t>
            </w:r>
            <w:r>
              <w:rPr>
                <w:rFonts w:ascii="宋体" w:hAnsi="宋体" w:eastAsia="宋体" w:cs="宋体"/>
                <w:kern w:val="0"/>
                <w:sz w:val="21"/>
                <w:szCs w:val="21"/>
              </w:rPr>
              <w:t>40</w:t>
            </w:r>
            <w:r>
              <w:rPr>
                <w:rFonts w:hint="eastAsia" w:ascii="宋体" w:hAnsi="宋体" w:eastAsia="宋体" w:cs="宋体"/>
                <w:kern w:val="0"/>
                <w:sz w:val="21"/>
                <w:szCs w:val="21"/>
              </w:rPr>
              <w:t>周岁以下；</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、有较强研发能力和较高的专业技术水平</w:t>
            </w:r>
          </w:p>
        </w:tc>
        <w:tc>
          <w:tcPr>
            <w:tcW w:w="759"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0"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1、具有正高职称、年龄在50周岁以下；具有副高职称或博士学位、年龄在45周岁以下；具有硕士学位、年龄在40周岁以下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三明、宁德、南平、漳州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9"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食品药品审评认证与不良反应监测</w:t>
            </w:r>
          </w:p>
        </w:tc>
        <w:tc>
          <w:tcPr>
            <w:tcW w:w="2541"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9"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电子、电气检验与研究</w:t>
            </w:r>
          </w:p>
        </w:tc>
        <w:tc>
          <w:tcPr>
            <w:tcW w:w="2541" w:type="dxa"/>
            <w:tcMar>
              <w:left w:w="28" w:type="dxa"/>
              <w:right w:w="28" w:type="dxa"/>
            </w:tcMar>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电气工程、自动化、机电技术、电子测量技术与仪器、高电压与绝缘技术、电子信息工程、光电信息科学与工程、电子科学与技术、通信工程</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、具有副高以上职称或博士学位；</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、年龄在</w:t>
            </w:r>
            <w:r>
              <w:rPr>
                <w:rFonts w:ascii="宋体" w:hAnsi="宋体" w:eastAsia="宋体" w:cs="宋体"/>
                <w:kern w:val="0"/>
                <w:sz w:val="21"/>
                <w:szCs w:val="21"/>
              </w:rPr>
              <w:t>40</w:t>
            </w:r>
            <w:r>
              <w:rPr>
                <w:rFonts w:hint="eastAsia" w:ascii="宋体" w:hAnsi="宋体" w:eastAsia="宋体" w:cs="宋体"/>
                <w:kern w:val="0"/>
                <w:sz w:val="21"/>
                <w:szCs w:val="21"/>
              </w:rPr>
              <w:t>周岁以下；</w:t>
            </w:r>
          </w:p>
          <w:p>
            <w:pPr>
              <w:widowControl/>
              <w:spacing w:line="240" w:lineRule="exact"/>
              <w:jc w:val="left"/>
              <w:rPr>
                <w:rFonts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、有较强研发能力和较高的专业技术水平</w:t>
            </w:r>
          </w:p>
        </w:tc>
        <w:tc>
          <w:tcPr>
            <w:tcW w:w="759" w:type="dxa"/>
            <w:vMerge w:val="restart"/>
            <w:tcMar>
              <w:left w:w="28" w:type="dxa"/>
              <w:right w:w="28" w:type="dxa"/>
            </w:tcMar>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9"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生物性能检测</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医学检验技术、药理学、生物化学与分子生物学</w:t>
            </w:r>
          </w:p>
        </w:tc>
        <w:tc>
          <w:tcPr>
            <w:tcW w:w="1703" w:type="dxa"/>
            <w:vMerge w:val="continue"/>
            <w:tcMar>
              <w:left w:w="28" w:type="dxa"/>
              <w:right w:w="28" w:type="dxa"/>
            </w:tcMar>
            <w:vAlign w:val="center"/>
          </w:tcPr>
          <w:p>
            <w:pPr>
              <w:widowControl/>
              <w:spacing w:line="240" w:lineRule="exact"/>
              <w:jc w:val="left"/>
              <w:rPr>
                <w:rFonts w:ascii="宋体" w:hAnsi="宋体" w:eastAsia="宋体" w:cs="宋体"/>
                <w:kern w:val="0"/>
                <w:sz w:val="21"/>
                <w:szCs w:val="21"/>
              </w:rPr>
            </w:pPr>
          </w:p>
        </w:tc>
        <w:tc>
          <w:tcPr>
            <w:tcW w:w="759" w:type="dxa"/>
            <w:vMerge w:val="continue"/>
            <w:tcMar>
              <w:left w:w="28" w:type="dxa"/>
              <w:right w:w="28" w:type="dxa"/>
            </w:tcMar>
            <w:vAlign w:val="center"/>
          </w:tcPr>
          <w:p>
            <w:pPr>
              <w:widowControl/>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5"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有源医疗器械检测</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信息与通信工程、控制科学与工程、电子科学与技术、电子信息工程、仪器科学与技术、生物医学工程</w:t>
            </w:r>
          </w:p>
        </w:tc>
        <w:tc>
          <w:tcPr>
            <w:tcW w:w="1703" w:type="dxa"/>
            <w:vMerge w:val="continue"/>
            <w:tcMar>
              <w:left w:w="28" w:type="dxa"/>
              <w:right w:w="28" w:type="dxa"/>
            </w:tcMar>
            <w:vAlign w:val="center"/>
          </w:tcPr>
          <w:p>
            <w:pPr>
              <w:widowControl/>
              <w:spacing w:line="240" w:lineRule="exact"/>
              <w:jc w:val="left"/>
              <w:rPr>
                <w:rFonts w:ascii="宋体" w:hAnsi="宋体" w:eastAsia="宋体" w:cs="宋体"/>
                <w:kern w:val="0"/>
                <w:sz w:val="21"/>
                <w:szCs w:val="21"/>
              </w:rPr>
            </w:pPr>
          </w:p>
        </w:tc>
        <w:tc>
          <w:tcPr>
            <w:tcW w:w="759" w:type="dxa"/>
            <w:vMerge w:val="continue"/>
            <w:tcMar>
              <w:left w:w="28" w:type="dxa"/>
              <w:right w:w="28" w:type="dxa"/>
            </w:tcMar>
            <w:vAlign w:val="center"/>
          </w:tcPr>
          <w:p>
            <w:pPr>
              <w:widowControl/>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9" w:hRule="atLeast"/>
          <w:jc w:val="center"/>
        </w:trPr>
        <w:tc>
          <w:tcPr>
            <w:tcW w:w="811" w:type="dxa"/>
            <w:vMerge w:val="continue"/>
            <w:tcMar>
              <w:left w:w="28" w:type="dxa"/>
              <w:right w:w="28" w:type="dxa"/>
            </w:tcMar>
            <w:vAlign w:val="center"/>
          </w:tcPr>
          <w:p>
            <w:pPr>
              <w:rPr>
                <w:rFonts w:hint="eastAsia" w:ascii="宋体" w:hAnsi="宋体" w:eastAsia="宋体"/>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kern w:val="0"/>
                <w:sz w:val="21"/>
                <w:szCs w:val="21"/>
              </w:rPr>
            </w:pP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环保设备检验检测</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环境科学、环境工程、机械工程、机械制造及自动化</w:t>
            </w:r>
          </w:p>
        </w:tc>
        <w:tc>
          <w:tcPr>
            <w:tcW w:w="1703"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1、具有正高职称、年龄在50周岁以下；具有副高职称或硕士以上学位、年龄在45周岁以下；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w:t>
            </w:r>
          </w:p>
        </w:tc>
        <w:tc>
          <w:tcPr>
            <w:tcW w:w="759" w:type="dxa"/>
            <w:tcMar>
              <w:left w:w="28" w:type="dxa"/>
              <w:right w:w="28" w:type="dxa"/>
            </w:tcMar>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龙岩、三明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2" w:hRule="atLeast"/>
          <w:jc w:val="center"/>
        </w:trPr>
        <w:tc>
          <w:tcPr>
            <w:tcW w:w="811" w:type="dxa"/>
            <w:vMerge w:val="continue"/>
            <w:tcMar>
              <w:left w:w="28" w:type="dxa"/>
              <w:right w:w="28" w:type="dxa"/>
            </w:tcMar>
            <w:vAlign w:val="center"/>
          </w:tcPr>
          <w:p>
            <w:pPr>
              <w:rPr>
                <w:rFonts w:hint="eastAsia" w:ascii="宋体" w:hAnsi="宋体" w:eastAsia="宋体" w:cs="宋体"/>
                <w:b/>
                <w:i/>
                <w:kern w:val="0"/>
                <w:sz w:val="21"/>
                <w:szCs w:val="21"/>
              </w:rPr>
            </w:pPr>
          </w:p>
        </w:tc>
        <w:tc>
          <w:tcPr>
            <w:tcW w:w="1085" w:type="dxa"/>
            <w:vMerge w:val="restart"/>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计量科研</w:t>
            </w:r>
          </w:p>
        </w:tc>
        <w:tc>
          <w:tcPr>
            <w:tcW w:w="2318" w:type="dxa"/>
            <w:tcMar>
              <w:left w:w="28" w:type="dxa"/>
              <w:right w:w="28" w:type="dxa"/>
            </w:tcMar>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长度计量</w:t>
            </w:r>
          </w:p>
        </w:tc>
        <w:tc>
          <w:tcPr>
            <w:tcW w:w="2541" w:type="dxa"/>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精密仪器及机械</w:t>
            </w:r>
          </w:p>
        </w:tc>
        <w:tc>
          <w:tcPr>
            <w:tcW w:w="1703" w:type="dxa"/>
            <w:vMerge w:val="restart"/>
            <w:tcMar>
              <w:left w:w="28" w:type="dxa"/>
              <w:right w:w="28" w:type="dxa"/>
            </w:tcMar>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1、具有博士学位，或具有硕士学位、副高以上职称；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2、年龄在45周岁以下；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3、有较强研发能力和较高的专业技术水平</w:t>
            </w:r>
          </w:p>
        </w:tc>
        <w:tc>
          <w:tcPr>
            <w:tcW w:w="759" w:type="dxa"/>
            <w:vMerge w:val="restart"/>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福州、漳州、南平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59" w:hRule="atLeast"/>
          <w:jc w:val="center"/>
        </w:trPr>
        <w:tc>
          <w:tcPr>
            <w:tcW w:w="811" w:type="dxa"/>
            <w:vMerge w:val="continue"/>
            <w:tcMar>
              <w:left w:w="28" w:type="dxa"/>
              <w:right w:w="28" w:type="dxa"/>
            </w:tcMar>
            <w:vAlign w:val="center"/>
          </w:tcPr>
          <w:p>
            <w:pPr>
              <w:rPr>
                <w:rFonts w:hint="eastAsia" w:ascii="宋体" w:hAnsi="宋体" w:eastAsia="宋体" w:cs="宋体"/>
                <w:b/>
                <w:i/>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电学计量</w:t>
            </w:r>
          </w:p>
        </w:tc>
        <w:tc>
          <w:tcPr>
            <w:tcW w:w="2541" w:type="dxa"/>
            <w:tcMar>
              <w:left w:w="28" w:type="dxa"/>
              <w:right w:w="28" w:type="dxa"/>
            </w:tcMar>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电气工程与自动化、电磁场与微波技术</w:t>
            </w: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759" w:type="dxa"/>
            <w:vMerge w:val="continue"/>
            <w:tcMar>
              <w:left w:w="28" w:type="dxa"/>
              <w:right w:w="28" w:type="dxa"/>
            </w:tcMar>
            <w:vAlign w:val="center"/>
          </w:tcPr>
          <w:p>
            <w:pPr>
              <w:jc w:val="left"/>
              <w:rPr>
                <w:rFonts w:hint="eastAsia" w:ascii="宋体" w:hAnsi="宋体" w:eastAsia="宋体" w:cs="宋体"/>
                <w:b/>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9" w:hRule="atLeast"/>
          <w:jc w:val="center"/>
        </w:trPr>
        <w:tc>
          <w:tcPr>
            <w:tcW w:w="811" w:type="dxa"/>
            <w:vMerge w:val="continue"/>
            <w:tcMar>
              <w:left w:w="28" w:type="dxa"/>
              <w:right w:w="28" w:type="dxa"/>
            </w:tcMar>
            <w:vAlign w:val="center"/>
          </w:tcPr>
          <w:p>
            <w:pPr>
              <w:rPr>
                <w:rFonts w:hint="eastAsia" w:ascii="宋体" w:hAnsi="宋体" w:eastAsia="宋体" w:cs="宋体"/>
                <w:b/>
                <w:i/>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流量计量</w:t>
            </w:r>
          </w:p>
        </w:tc>
        <w:tc>
          <w:tcPr>
            <w:tcW w:w="2541" w:type="dxa"/>
            <w:tcMar>
              <w:left w:w="28" w:type="dxa"/>
              <w:right w:w="28" w:type="dxa"/>
            </w:tcMar>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检测技术及应用、机械工程及其自动化、过程装备及控制工程</w:t>
            </w: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9" w:hRule="atLeast"/>
          <w:jc w:val="center"/>
        </w:trPr>
        <w:tc>
          <w:tcPr>
            <w:tcW w:w="811" w:type="dxa"/>
            <w:vMerge w:val="continue"/>
            <w:tcMar>
              <w:left w:w="28" w:type="dxa"/>
              <w:right w:w="28" w:type="dxa"/>
            </w:tcMar>
            <w:vAlign w:val="center"/>
          </w:tcPr>
          <w:p>
            <w:pPr>
              <w:rPr>
                <w:rFonts w:hint="eastAsia" w:ascii="宋体" w:hAnsi="宋体" w:eastAsia="宋体" w:cs="宋体"/>
                <w:b/>
                <w:i/>
                <w:kern w:val="0"/>
                <w:sz w:val="21"/>
                <w:szCs w:val="21"/>
              </w:rPr>
            </w:pPr>
          </w:p>
        </w:tc>
        <w:tc>
          <w:tcPr>
            <w:tcW w:w="1085"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c>
          <w:tcPr>
            <w:tcW w:w="2318" w:type="dxa"/>
            <w:tcMar>
              <w:left w:w="28" w:type="dxa"/>
              <w:right w:w="28" w:type="dxa"/>
            </w:tcMar>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计量检测</w:t>
            </w:r>
          </w:p>
        </w:tc>
        <w:tc>
          <w:tcPr>
            <w:tcW w:w="2541" w:type="dxa"/>
            <w:tcMar>
              <w:left w:w="28" w:type="dxa"/>
              <w:right w:w="28" w:type="dxa"/>
            </w:tcMar>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机械、电气自动化、能源动力学、仪器仪表、工程力学、核科学与技术、光伏、化学</w:t>
            </w:r>
          </w:p>
        </w:tc>
        <w:tc>
          <w:tcPr>
            <w:tcW w:w="1703" w:type="dxa"/>
            <w:vMerge w:val="continue"/>
            <w:tcMar>
              <w:left w:w="28" w:type="dxa"/>
              <w:right w:w="28" w:type="dxa"/>
            </w:tcMar>
            <w:vAlign w:val="center"/>
          </w:tcPr>
          <w:p>
            <w:pPr>
              <w:widowControl/>
              <w:spacing w:line="240" w:lineRule="exact"/>
              <w:jc w:val="left"/>
              <w:rPr>
                <w:rFonts w:hint="eastAsia" w:ascii="宋体" w:hAnsi="宋体" w:eastAsia="宋体" w:cs="宋体"/>
                <w:b/>
                <w:i/>
                <w:kern w:val="0"/>
                <w:sz w:val="21"/>
                <w:szCs w:val="21"/>
              </w:rPr>
            </w:pPr>
          </w:p>
        </w:tc>
        <w:tc>
          <w:tcPr>
            <w:tcW w:w="759" w:type="dxa"/>
            <w:vMerge w:val="continue"/>
            <w:tcMar>
              <w:left w:w="28" w:type="dxa"/>
              <w:right w:w="28" w:type="dxa"/>
            </w:tcMar>
            <w:vAlign w:val="center"/>
          </w:tcPr>
          <w:p>
            <w:pPr>
              <w:widowControl/>
              <w:jc w:val="left"/>
              <w:rPr>
                <w:rFonts w:hint="eastAsia" w:ascii="宋体" w:hAnsi="宋体" w:eastAsia="宋体" w:cs="宋体"/>
                <w:b/>
                <w:i/>
                <w:kern w:val="0"/>
                <w:sz w:val="21"/>
                <w:szCs w:val="21"/>
              </w:rPr>
            </w:pPr>
          </w:p>
        </w:tc>
      </w:tr>
    </w:tbl>
    <w:p>
      <w:pPr>
        <w:spacing w:line="590" w:lineRule="exact"/>
        <w:jc w:val="center"/>
        <w:rPr>
          <w:rFonts w:hint="eastAsia" w:ascii="方正小标宋_GBK" w:hAnsi="方正小标宋_GBK" w:eastAsia="方正小标宋_GBK" w:cs="方正小标宋_GBK"/>
          <w:sz w:val="44"/>
          <w:szCs w:val="44"/>
        </w:rPr>
      </w:pPr>
    </w:p>
    <w:p>
      <w:pPr>
        <w:spacing w:line="590" w:lineRule="exact"/>
        <w:jc w:val="center"/>
        <w:rPr>
          <w:rFonts w:hint="eastAsia" w:ascii="方正小标宋_GBK" w:hAnsi="方正小标宋_GBK" w:eastAsia="方正小标宋_GBK" w:cs="方正小标宋_GBK"/>
          <w:sz w:val="44"/>
          <w:szCs w:val="44"/>
        </w:rPr>
      </w:pPr>
    </w:p>
    <w:p>
      <w:pPr>
        <w:spacing w:line="590" w:lineRule="exact"/>
        <w:jc w:val="center"/>
        <w:rPr>
          <w:rFonts w:hint="eastAsia" w:ascii="方正小标宋_GBK" w:hAnsi="方正小标宋_GBK" w:eastAsia="方正小标宋_GBK" w:cs="方正小标宋_GBK"/>
          <w:sz w:val="44"/>
          <w:szCs w:val="44"/>
        </w:rPr>
      </w:pPr>
    </w:p>
    <w:p>
      <w:pPr>
        <w:spacing w:line="590" w:lineRule="exact"/>
        <w:jc w:val="center"/>
        <w:rPr>
          <w:rFonts w:hint="eastAsia" w:ascii="方正小标宋_GBK" w:hAnsi="方正小标宋_GBK" w:eastAsia="方正小标宋_GBK" w:cs="方正小标宋_GBK"/>
          <w:sz w:val="44"/>
          <w:szCs w:val="44"/>
        </w:rPr>
      </w:pPr>
    </w:p>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平潭综合实验区2019-2020年度紧缺急需</w:t>
      </w:r>
    </w:p>
    <w:p>
      <w:pPr>
        <w:spacing w:after="298" w:afterLines="50"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人才引进指导目录</w:t>
      </w:r>
    </w:p>
    <w:tbl>
      <w:tblPr>
        <w:tblStyle w:val="3"/>
        <w:tblW w:w="8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4"/>
        <w:gridCol w:w="840"/>
        <w:gridCol w:w="2016"/>
        <w:gridCol w:w="2855"/>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0" w:hRule="atLeast"/>
          <w:tblHeader/>
          <w:jc w:val="center"/>
        </w:trPr>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产业或行业</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主要涉及领域</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主要涉及岗位</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专业要求</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75"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自贸区建设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产业</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国际金融服务</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经济学、法学、工商管理、公共管理、国际金融、国际贸易、国际法律</w:t>
            </w:r>
          </w:p>
        </w:tc>
        <w:tc>
          <w:tcPr>
            <w:tcW w:w="2394" w:type="dxa"/>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0" w:hRule="atLeast"/>
          <w:jc w:val="center"/>
        </w:trPr>
        <w:tc>
          <w:tcPr>
            <w:tcW w:w="894"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p>
        </w:tc>
        <w:tc>
          <w:tcPr>
            <w:tcW w:w="8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金融业务管理与风险控制</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金融政策研究</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经济学、金融学、财政学、统计学、数学、法学、资产评估、产权交易</w:t>
            </w:r>
          </w:p>
        </w:tc>
        <w:tc>
          <w:tcPr>
            <w:tcW w:w="2394"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、具有博士学位，或硕士学位、副高以上职称；</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、年龄在</w:t>
            </w:r>
            <w:r>
              <w:rPr>
                <w:rFonts w:ascii="宋体" w:hAnsi="宋体" w:eastAsia="宋体" w:cs="宋体"/>
                <w:kern w:val="0"/>
                <w:sz w:val="21"/>
                <w:szCs w:val="21"/>
              </w:rPr>
              <w:t>45</w:t>
            </w:r>
            <w:r>
              <w:rPr>
                <w:rFonts w:hint="eastAsia" w:ascii="宋体" w:hAnsi="宋体" w:eastAsia="宋体" w:cs="宋体"/>
                <w:kern w:val="0"/>
                <w:sz w:val="21"/>
                <w:szCs w:val="21"/>
              </w:rPr>
              <w:t>周岁以下；</w:t>
            </w:r>
            <w:r>
              <w:rPr>
                <w:rFonts w:ascii="宋体" w:hAnsi="宋体" w:eastAsia="宋体" w:cs="宋体"/>
                <w:kern w:val="0"/>
                <w:sz w:val="21"/>
                <w:szCs w:val="21"/>
              </w:rPr>
              <w:br w:type="textWrapping"/>
            </w:r>
            <w:r>
              <w:rPr>
                <w:rFonts w:ascii="宋体" w:hAnsi="宋体" w:eastAsia="宋体" w:cs="宋体"/>
                <w:kern w:val="0"/>
                <w:sz w:val="21"/>
                <w:szCs w:val="21"/>
              </w:rPr>
              <w:t>3</w:t>
            </w:r>
            <w:r>
              <w:rPr>
                <w:rFonts w:hint="eastAsia" w:ascii="宋体" w:hAnsi="宋体" w:eastAsia="宋体" w:cs="宋体"/>
                <w:kern w:val="0"/>
                <w:sz w:val="21"/>
                <w:szCs w:val="21"/>
              </w:rPr>
              <w:t>、取得国际认证的执业资格或专业技术证书；</w:t>
            </w:r>
          </w:p>
          <w:p>
            <w:pPr>
              <w:widowControl/>
              <w:spacing w:line="240" w:lineRule="exact"/>
              <w:jc w:val="left"/>
              <w:rPr>
                <w:rFonts w:ascii="宋体" w:hAnsi="宋体" w:eastAsia="宋体" w:cs="宋体"/>
                <w:kern w:val="0"/>
                <w:sz w:val="21"/>
                <w:szCs w:val="21"/>
              </w:rPr>
            </w:pPr>
            <w:r>
              <w:rPr>
                <w:rFonts w:ascii="宋体" w:hAnsi="宋体" w:eastAsia="宋体" w:cs="宋体"/>
                <w:kern w:val="0"/>
                <w:sz w:val="21"/>
                <w:szCs w:val="21"/>
              </w:rPr>
              <w:t>4</w:t>
            </w:r>
            <w:r>
              <w:rPr>
                <w:rFonts w:hint="eastAsia" w:ascii="宋体" w:hAnsi="宋体" w:eastAsia="宋体" w:cs="宋体"/>
                <w:kern w:val="0"/>
                <w:sz w:val="21"/>
                <w:szCs w:val="21"/>
              </w:rPr>
              <w:t>、有较高的专业技术水平，</w:t>
            </w:r>
            <w:r>
              <w:rPr>
                <w:rFonts w:ascii="宋体" w:hAnsi="宋体" w:eastAsia="宋体" w:cs="宋体"/>
                <w:kern w:val="0"/>
                <w:sz w:val="21"/>
                <w:szCs w:val="21"/>
              </w:rPr>
              <w:t>5</w:t>
            </w:r>
            <w:r>
              <w:rPr>
                <w:rFonts w:hint="eastAsia" w:ascii="宋体" w:hAnsi="宋体" w:eastAsia="宋体" w:cs="宋体"/>
                <w:kern w:val="0"/>
                <w:sz w:val="21"/>
                <w:szCs w:val="21"/>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金融产品研发</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投资业务管理</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风险评估与管理</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财务监控、高级财务分析</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财务会计</w:t>
            </w:r>
          </w:p>
        </w:tc>
        <w:tc>
          <w:tcPr>
            <w:tcW w:w="285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 w:val="21"/>
                <w:szCs w:val="21"/>
              </w:rPr>
            </w:pPr>
            <w:r>
              <w:rPr>
                <w:rFonts w:hint="eastAsia" w:ascii="宋体" w:hAnsi="宋体" w:eastAsia="宋体"/>
                <w:sz w:val="21"/>
                <w:szCs w:val="21"/>
              </w:rPr>
              <w:t>金融学</w:t>
            </w:r>
          </w:p>
        </w:tc>
        <w:tc>
          <w:tcPr>
            <w:tcW w:w="2394" w:type="dxa"/>
            <w:tcBorders>
              <w:left w:val="single" w:color="auto" w:sz="4" w:space="0"/>
              <w:right w:val="single" w:color="auto" w:sz="4" w:space="0"/>
            </w:tcBorders>
            <w:vAlign w:val="center"/>
          </w:tcPr>
          <w:p>
            <w:pPr>
              <w:spacing w:line="240" w:lineRule="exact"/>
              <w:rPr>
                <w:rFonts w:hint="eastAsia" w:ascii="宋体" w:hAnsi="宋体" w:eastAsia="宋体"/>
                <w:sz w:val="21"/>
                <w:szCs w:val="21"/>
              </w:rPr>
            </w:pPr>
            <w:r>
              <w:rPr>
                <w:rFonts w:hint="eastAsia" w:ascii="宋体" w:hAnsi="宋体" w:eastAsia="宋体"/>
                <w:sz w:val="21"/>
                <w:szCs w:val="21"/>
              </w:rPr>
              <w:t>1、具有硕士及以上学位；</w:t>
            </w:r>
          </w:p>
          <w:p>
            <w:pPr>
              <w:spacing w:line="240" w:lineRule="exact"/>
              <w:rPr>
                <w:rFonts w:hint="eastAsia" w:ascii="宋体" w:hAnsi="宋体" w:eastAsia="宋体" w:cs="宋体"/>
                <w:kern w:val="0"/>
                <w:sz w:val="21"/>
                <w:szCs w:val="21"/>
              </w:rPr>
            </w:pPr>
            <w:r>
              <w:rPr>
                <w:rFonts w:hint="eastAsia" w:ascii="宋体" w:hAnsi="宋体" w:eastAsia="宋体"/>
                <w:sz w:val="21"/>
                <w:szCs w:val="21"/>
              </w:rPr>
              <w:t>2、</w:t>
            </w:r>
            <w:r>
              <w:rPr>
                <w:rFonts w:hint="eastAsia" w:ascii="宋体" w:hAnsi="宋体" w:eastAsia="宋体" w:cs="宋体"/>
                <w:kern w:val="0"/>
                <w:sz w:val="21"/>
                <w:szCs w:val="21"/>
              </w:rPr>
              <w:t>年龄在40周岁以下；</w:t>
            </w:r>
          </w:p>
          <w:p>
            <w:pPr>
              <w:spacing w:line="240" w:lineRule="exact"/>
              <w:rPr>
                <w:rFonts w:hint="eastAsia" w:ascii="宋体" w:hAnsi="宋体" w:eastAsia="宋体"/>
                <w:sz w:val="21"/>
                <w:szCs w:val="21"/>
              </w:rPr>
            </w:pPr>
            <w:r>
              <w:rPr>
                <w:rFonts w:hint="eastAsia" w:ascii="宋体" w:hAnsi="宋体" w:eastAsia="宋体" w:cs="宋体"/>
                <w:kern w:val="0"/>
                <w:sz w:val="21"/>
                <w:szCs w:val="21"/>
              </w:rPr>
              <w:t>3、取得相应专业技术证书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基础设施建设</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城市</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规划</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建筑方案审查</w:t>
            </w:r>
          </w:p>
        </w:tc>
        <w:tc>
          <w:tcPr>
            <w:tcW w:w="285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市规划、城市规划硕士、城乡规划、城市规划与设计、资源环境与城乡规划管理、建筑（学）、建筑学硕士、景观建筑设计、建筑设计工程、土木工程、建筑与土木工程、给（水）排水工程、道路与桥梁、交通工程、风景园林硕士、园林、景观学</w:t>
            </w:r>
          </w:p>
        </w:tc>
        <w:tc>
          <w:tcPr>
            <w:tcW w:w="2394" w:type="dxa"/>
            <w:vMerge w:val="restart"/>
            <w:tcBorders>
              <w:top w:val="single" w:color="auto" w:sz="4" w:space="0"/>
              <w:left w:val="single" w:color="auto" w:sz="4" w:space="0"/>
              <w:right w:val="single" w:color="auto" w:sz="4" w:space="0"/>
            </w:tcBorders>
            <w:vAlign w:val="center"/>
          </w:tcPr>
          <w:p/>
          <w:p>
            <w:pPr>
              <w:spacing w:line="240" w:lineRule="exact"/>
              <w:jc w:val="left"/>
              <w:rPr>
                <w:rFonts w:hint="eastAsia" w:ascii="宋体" w:hAnsi="宋体" w:eastAsia="宋体" w:cs="宋体"/>
                <w:kern w:val="0"/>
                <w:sz w:val="21"/>
                <w:szCs w:val="21"/>
              </w:rPr>
            </w:pP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r>
              <w:rPr>
                <w:rFonts w:ascii="宋体" w:hAnsi="宋体" w:eastAsia="宋体" w:cs="宋体"/>
                <w:kern w:val="0"/>
                <w:sz w:val="21"/>
                <w:szCs w:val="21"/>
              </w:rPr>
              <w:t>3</w:t>
            </w:r>
            <w:r>
              <w:rPr>
                <w:rFonts w:hint="eastAsia" w:ascii="宋体" w:hAnsi="宋体" w:eastAsia="宋体" w:cs="宋体"/>
                <w:kern w:val="0"/>
                <w:sz w:val="21"/>
                <w:szCs w:val="21"/>
              </w:rPr>
              <w:t>年以上相关工作经历</w:t>
            </w:r>
          </w:p>
          <w:p/>
          <w:p/>
          <w:p>
            <w:pPr>
              <w:spacing w:line="2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市政工程审查</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规划管理</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园林规划</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法律事务</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城市</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建设</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项目监理、施工</w:t>
            </w:r>
          </w:p>
        </w:tc>
        <w:tc>
          <w:tcPr>
            <w:tcW w:w="2855" w:type="dxa"/>
            <w:vMerge w:val="restart"/>
            <w:tcBorders>
              <w:left w:val="single" w:color="auto" w:sz="4" w:space="0"/>
              <w:right w:val="single" w:color="auto" w:sz="4" w:space="0"/>
            </w:tcBorders>
            <w:vAlign w:val="center"/>
          </w:tcPr>
          <w:p>
            <w:pPr>
              <w:spacing w:line="240" w:lineRule="exact"/>
              <w:rPr>
                <w:rFonts w:ascii="宋体" w:hAnsi="宋体" w:eastAsia="宋体"/>
                <w:sz w:val="21"/>
                <w:szCs w:val="21"/>
              </w:rPr>
            </w:pPr>
            <w:r>
              <w:rPr>
                <w:rFonts w:hint="eastAsia" w:ascii="宋体" w:hAnsi="宋体" w:eastAsia="宋体" w:cs="宋体"/>
                <w:kern w:val="0"/>
                <w:sz w:val="21"/>
                <w:szCs w:val="21"/>
              </w:rPr>
              <w:t>城乡规划、风景园林、管道工程、道路桥梁与渡河工程、质量管理工程、水文与水资源工程、港口航道与海岸工程、环境科学与工程、建筑学、水利水电工程、法学、测绘工程、大地测量学、工程测量与监理、工程管理、工程造价（管理）、土木工程</w:t>
            </w:r>
          </w:p>
        </w:tc>
        <w:tc>
          <w:tcPr>
            <w:tcW w:w="2394"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工程造价</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招投标管理</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市政管理</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工程交易管理</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城市建设档案管理</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0"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b/>
                <w:kern w:val="0"/>
                <w:sz w:val="21"/>
                <w:szCs w:val="21"/>
              </w:rPr>
            </w:pPr>
            <w:r>
              <w:rPr>
                <w:rFonts w:hint="eastAsia" w:ascii="宋体" w:hAnsi="宋体" w:eastAsia="宋体" w:cs="宋体"/>
                <w:kern w:val="0"/>
                <w:sz w:val="21"/>
                <w:szCs w:val="21"/>
              </w:rPr>
              <w:t>测绘</w:t>
            </w:r>
          </w:p>
        </w:tc>
        <w:tc>
          <w:tcPr>
            <w:tcW w:w="2855" w:type="dxa"/>
            <w:vMerge w:val="continue"/>
            <w:tcBorders>
              <w:left w:val="single" w:color="auto" w:sz="4" w:space="0"/>
              <w:bottom w:val="single" w:color="auto" w:sz="4" w:space="0"/>
              <w:right w:val="single" w:color="auto" w:sz="4" w:space="0"/>
            </w:tcBorders>
            <w:vAlign w:val="center"/>
          </w:tcPr>
          <w:p>
            <w:pPr>
              <w:spacing w:line="240" w:lineRule="exact"/>
              <w:rPr>
                <w:rFonts w:hint="eastAsia" w:ascii="宋体" w:hAnsi="宋体" w:eastAsia="宋体"/>
                <w:b/>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0" w:hRule="atLeast"/>
          <w:jc w:val="center"/>
        </w:trPr>
        <w:tc>
          <w:tcPr>
            <w:tcW w:w="894" w:type="dxa"/>
            <w:vMerge w:val="continue"/>
            <w:tcBorders>
              <w:left w:val="single" w:color="auto" w:sz="4" w:space="0"/>
              <w:right w:val="single" w:color="auto" w:sz="4" w:space="0"/>
            </w:tcBorders>
            <w:vAlign w:val="center"/>
          </w:tcPr>
          <w:p>
            <w:pPr>
              <w:spacing w:line="240" w:lineRule="exact"/>
              <w:jc w:val="center"/>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建筑工程</w:t>
            </w:r>
          </w:p>
        </w:tc>
        <w:tc>
          <w:tcPr>
            <w:tcW w:w="2855" w:type="dxa"/>
            <w:tcBorders>
              <w:left w:val="single" w:color="auto" w:sz="4" w:space="0"/>
              <w:bottom w:val="single" w:color="auto" w:sz="4" w:space="0"/>
              <w:right w:val="single" w:color="auto" w:sz="4" w:space="0"/>
            </w:tcBorders>
            <w:vAlign w:val="center"/>
          </w:tcPr>
          <w:p>
            <w:pPr>
              <w:spacing w:line="240" w:lineRule="exact"/>
              <w:rPr>
                <w:rFonts w:hint="eastAsia" w:ascii="宋体" w:hAnsi="宋体" w:eastAsia="宋体"/>
                <w:sz w:val="21"/>
                <w:szCs w:val="21"/>
              </w:rPr>
            </w:pPr>
            <w:r>
              <w:rPr>
                <w:rFonts w:hint="eastAsia" w:ascii="宋体" w:hAnsi="宋体" w:eastAsia="宋体"/>
                <w:sz w:val="21"/>
                <w:szCs w:val="21"/>
              </w:rPr>
              <w:t>风景园林、工程造价、电气工程</w:t>
            </w:r>
          </w:p>
        </w:tc>
        <w:tc>
          <w:tcPr>
            <w:tcW w:w="2394" w:type="dxa"/>
            <w:vMerge w:val="continue"/>
            <w:tcBorders>
              <w:left w:val="single" w:color="auto" w:sz="4" w:space="0"/>
              <w:bottom w:val="single" w:color="auto" w:sz="4" w:space="0"/>
              <w:right w:val="single" w:color="auto" w:sz="4" w:space="0"/>
            </w:tcBorders>
            <w:vAlign w:val="center"/>
          </w:tcPr>
          <w:p>
            <w:pPr>
              <w:spacing w:line="2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94"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交通</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运输</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公路桥梁</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城乡规划、风景园林、管道工程、道路桥梁与渡河工程、质量管理工程、水文与水资源工程、港口航道与海岸工程、环境科学与工程、建筑学、水利水电工程、法学、海洋科学、海洋资源与环境、海洋工程与技术、海洋资源开发技术、海洋生物学、海洋经济学</w:t>
            </w:r>
          </w:p>
        </w:tc>
        <w:tc>
          <w:tcPr>
            <w:tcW w:w="2394"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w:t>
            </w:r>
            <w:r>
              <w:rPr>
                <w:rFonts w:ascii="宋体" w:hAnsi="宋体" w:eastAsia="宋体" w:cs="宋体"/>
                <w:kern w:val="0"/>
                <w:sz w:val="21"/>
                <w:szCs w:val="21"/>
              </w:rPr>
              <w:t>3</w:t>
            </w:r>
            <w:r>
              <w:rPr>
                <w:rFonts w:hint="eastAsia" w:ascii="宋体" w:hAnsi="宋体" w:eastAsia="宋体" w:cs="宋体"/>
                <w:kern w:val="0"/>
                <w:sz w:val="21"/>
                <w:szCs w:val="21"/>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交通运输管理</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港口与航道工程</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9"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水资源综合利用</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环境</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工程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环境保护</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30"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环境检测</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海洋资源综合开发</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监督</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质量监督与管理（土木工程）</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质量监督与管理（建筑安装）</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5" w:hRule="atLeast"/>
          <w:jc w:val="center"/>
        </w:trPr>
        <w:tc>
          <w:tcPr>
            <w:tcW w:w="89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安全监督管理</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现代</w:t>
            </w:r>
          </w:p>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物流</w:t>
            </w:r>
          </w:p>
        </w:tc>
        <w:tc>
          <w:tcPr>
            <w:tcW w:w="8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物流</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商贸流通、航运</w:t>
            </w:r>
          </w:p>
        </w:tc>
        <w:tc>
          <w:tcPr>
            <w:tcW w:w="285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计算机科学与技术、交通设备与控制工程、交通运输工程、物流管理与工程、信息管理与信息系统、物联网工程、电子商务</w:t>
            </w:r>
          </w:p>
        </w:tc>
        <w:tc>
          <w:tcPr>
            <w:tcW w:w="2394"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w:t>
            </w:r>
            <w:r>
              <w:rPr>
                <w:rFonts w:ascii="宋体" w:hAnsi="宋体" w:eastAsia="宋体" w:cs="宋体"/>
                <w:kern w:val="0"/>
                <w:sz w:val="21"/>
                <w:szCs w:val="21"/>
              </w:rPr>
              <w:t>3</w:t>
            </w:r>
            <w:r>
              <w:rPr>
                <w:rFonts w:hint="eastAsia" w:ascii="宋体" w:hAnsi="宋体" w:eastAsia="宋体" w:cs="宋体"/>
                <w:kern w:val="0"/>
                <w:sz w:val="21"/>
                <w:szCs w:val="21"/>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物流网络建设、物流策划</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物流信息化、物联网技术</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供应链与物流采购</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89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spacing w:line="240" w:lineRule="exact"/>
              <w:rPr>
                <w:rFonts w:hint="eastAsia" w:ascii="宋体" w:hAnsi="宋体" w:eastAsia="宋体"/>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粮食仓储物流</w:t>
            </w:r>
          </w:p>
        </w:tc>
        <w:tc>
          <w:tcPr>
            <w:tcW w:w="2855"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7"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经济</w:t>
            </w:r>
          </w:p>
          <w:p>
            <w:pPr>
              <w:widowControl/>
              <w:spacing w:line="36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发展</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园区</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贸易</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kern w:val="0"/>
                <w:sz w:val="21"/>
                <w:szCs w:val="21"/>
              </w:rPr>
            </w:pPr>
            <w:r>
              <w:rPr>
                <w:rFonts w:hint="eastAsia" w:ascii="宋体" w:hAnsi="宋体" w:eastAsia="宋体" w:cs="宋体"/>
                <w:kern w:val="0"/>
                <w:sz w:val="21"/>
                <w:szCs w:val="21"/>
              </w:rPr>
              <w:t>外经外贸</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kern w:val="0"/>
                <w:sz w:val="21"/>
                <w:szCs w:val="21"/>
              </w:rPr>
            </w:pPr>
            <w:r>
              <w:rPr>
                <w:rFonts w:hint="eastAsia" w:ascii="宋体" w:hAnsi="宋体" w:eastAsia="宋体" w:cs="宋体"/>
                <w:kern w:val="0"/>
                <w:sz w:val="21"/>
                <w:szCs w:val="21"/>
              </w:rPr>
              <w:t>港口经济学、国际贸易、英语、海洋经济学、信息管理</w:t>
            </w:r>
          </w:p>
        </w:tc>
        <w:tc>
          <w:tcPr>
            <w:tcW w:w="2394"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w:t>
            </w:r>
            <w:r>
              <w:rPr>
                <w:rFonts w:ascii="宋体" w:hAnsi="宋体" w:eastAsia="宋体" w:cs="宋体"/>
                <w:kern w:val="0"/>
                <w:sz w:val="21"/>
                <w:szCs w:val="21"/>
              </w:rPr>
              <w:t>3</w:t>
            </w:r>
            <w:r>
              <w:rPr>
                <w:rFonts w:hint="eastAsia" w:ascii="宋体" w:hAnsi="宋体" w:eastAsia="宋体" w:cs="宋体"/>
                <w:kern w:val="0"/>
                <w:sz w:val="21"/>
                <w:szCs w:val="21"/>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7" w:hRule="atLeast"/>
          <w:jc w:val="center"/>
        </w:trPr>
        <w:tc>
          <w:tcPr>
            <w:tcW w:w="894" w:type="dxa"/>
            <w:vMerge w:val="continue"/>
            <w:tcBorders>
              <w:top w:val="single" w:color="auto" w:sz="4" w:space="0"/>
              <w:left w:val="single" w:color="auto" w:sz="4" w:space="0"/>
              <w:right w:val="single" w:color="auto" w:sz="4" w:space="0"/>
            </w:tcBorders>
            <w:vAlign w:val="center"/>
          </w:tcPr>
          <w:p>
            <w:pPr>
              <w:widowControl/>
              <w:spacing w:line="360" w:lineRule="exact"/>
              <w:jc w:val="center"/>
              <w:rPr>
                <w:rFonts w:hint="eastAsia" w:ascii="宋体" w:hAnsi="宋体" w:eastAsia="宋体" w:cs="宋体"/>
                <w:b/>
                <w:bCs/>
                <w:kern w:val="0"/>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国际</w:t>
            </w:r>
          </w:p>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贸易</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国际贸易实务</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国际金融、国际航运、国际贸易、国际物流、国际法律</w:t>
            </w:r>
          </w:p>
        </w:tc>
        <w:tc>
          <w:tcPr>
            <w:tcW w:w="2394" w:type="dxa"/>
            <w:vMerge w:val="continue"/>
            <w:tcBorders>
              <w:top w:val="single" w:color="auto" w:sz="4" w:space="0"/>
              <w:left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4"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科技</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信息</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kern w:val="0"/>
                <w:sz w:val="21"/>
                <w:szCs w:val="21"/>
              </w:rPr>
            </w:pPr>
            <w:r>
              <w:rPr>
                <w:rFonts w:hint="eastAsia" w:ascii="宋体" w:hAnsi="宋体" w:eastAsia="宋体" w:cs="宋体"/>
                <w:kern w:val="0"/>
                <w:sz w:val="21"/>
                <w:szCs w:val="21"/>
              </w:rPr>
              <w:t>科技信息管理</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电子信息工程、电子科学与技术、计算机科学与技术</w:t>
            </w:r>
          </w:p>
        </w:tc>
        <w:tc>
          <w:tcPr>
            <w:tcW w:w="23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0"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港口</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kern w:val="0"/>
                <w:sz w:val="21"/>
                <w:szCs w:val="21"/>
              </w:rPr>
            </w:pPr>
            <w:r>
              <w:rPr>
                <w:rFonts w:hint="eastAsia" w:ascii="宋体" w:hAnsi="宋体" w:eastAsia="宋体" w:cs="宋体"/>
                <w:kern w:val="0"/>
                <w:sz w:val="21"/>
                <w:szCs w:val="21"/>
              </w:rPr>
              <w:t>航运服务体系建设</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港口经济学、国际贸易、港口工程技术、物业管理、港口物流管理与自动控制</w:t>
            </w:r>
          </w:p>
        </w:tc>
        <w:tc>
          <w:tcPr>
            <w:tcW w:w="23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13"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商贸服务业</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商贸服务</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经济学、金融学、经济与贸易、计算机专业、工商管理</w:t>
            </w:r>
          </w:p>
        </w:tc>
        <w:tc>
          <w:tcPr>
            <w:tcW w:w="2394" w:type="dxa"/>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6"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外包</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服务外包</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国际贸易、英语、信息管理、软件工程、计算机科学与技术、电子商务</w:t>
            </w:r>
          </w:p>
        </w:tc>
        <w:tc>
          <w:tcPr>
            <w:tcW w:w="2394"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50"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统计管理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经济统计管理</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经济学、统计学、计算机科学与技术</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2、有较高的专业技术水平，3年以上相关经验；取得统计师证书优先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80" w:hRule="atLeast"/>
          <w:jc w:val="center"/>
        </w:trPr>
        <w:tc>
          <w:tcPr>
            <w:tcW w:w="894" w:type="dxa"/>
            <w:vMerge w:val="continue"/>
            <w:tcBorders>
              <w:left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经济运行管理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经济运行分析</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国民经济管理、资源与环境经济学、商务经济学、能源经济、经济与金融、经济与贸易</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2、具有较强经济分析能力，3年以上工作经历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20" w:hRule="atLeast"/>
          <w:jc w:val="center"/>
        </w:trPr>
        <w:tc>
          <w:tcPr>
            <w:tcW w:w="894"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区域经济管理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宏观经济管理</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 w:val="21"/>
                <w:szCs w:val="21"/>
              </w:rPr>
            </w:pPr>
            <w:r>
              <w:rPr>
                <w:rFonts w:hint="eastAsia" w:ascii="宋体" w:hAnsi="宋体" w:eastAsia="宋体" w:cs="宋体"/>
                <w:kern w:val="0"/>
                <w:sz w:val="21"/>
                <w:szCs w:val="21"/>
              </w:rPr>
              <w:t>区域经济学、宏观经济管理、管理科学与工程</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2、2年以上</w:t>
            </w:r>
            <w:r>
              <w:rPr>
                <w:rFonts w:hint="eastAsia" w:ascii="宋体" w:hAnsi="宋体" w:eastAsia="宋体"/>
                <w:sz w:val="21"/>
                <w:szCs w:val="21"/>
              </w:rPr>
              <w:t>区域</w:t>
            </w:r>
            <w:r>
              <w:rPr>
                <w:rFonts w:hint="eastAsia" w:ascii="宋体" w:hAnsi="宋体" w:eastAsia="宋体" w:cs="宋体"/>
                <w:kern w:val="0"/>
                <w:sz w:val="21"/>
                <w:szCs w:val="21"/>
              </w:rPr>
              <w:t>经济或宏观经济管理工作经历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社会</w:t>
            </w:r>
          </w:p>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管理</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社会</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保障</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社会保障</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21"/>
                <w:szCs w:val="21"/>
              </w:rPr>
            </w:pPr>
            <w:r>
              <w:rPr>
                <w:rFonts w:hint="eastAsia" w:ascii="宋体" w:hAnsi="宋体" w:eastAsia="宋体" w:cs="宋体"/>
                <w:kern w:val="0"/>
                <w:sz w:val="21"/>
                <w:szCs w:val="21"/>
              </w:rPr>
              <w:t>社会学、法学、社区管理学</w:t>
            </w:r>
          </w:p>
        </w:tc>
        <w:tc>
          <w:tcPr>
            <w:tcW w:w="23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2、有较高的专业技术水平和相关工作经历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法律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法律事务</w:t>
            </w: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95"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医疗</w:t>
            </w:r>
          </w:p>
          <w:p>
            <w:pPr>
              <w:widowControl/>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卫生</w:t>
            </w:r>
          </w:p>
        </w:tc>
        <w:tc>
          <w:tcPr>
            <w:tcW w:w="8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医疗</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医技</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临床医学、公共卫生</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神经外科、心胸外科、妇产科学、眼科、肝胆内科、骨伤科、颅脑肿瘤、肾内科、血液学、烧伤外科、儿科、急诊医学、卫生检验、预防医学、精神病与精神卫生学、老年医学</w:t>
            </w:r>
          </w:p>
        </w:tc>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40" w:hRule="atLeast"/>
          <w:jc w:val="center"/>
        </w:trPr>
        <w:tc>
          <w:tcPr>
            <w:tcW w:w="89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1"/>
                <w:szCs w:val="21"/>
              </w:rPr>
            </w:pPr>
          </w:p>
        </w:tc>
        <w:tc>
          <w:tcPr>
            <w:tcW w:w="8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临床、医技、护理、医药、临床辅助</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临床医学、麻醉学、医学影像、耳鼻喉科学、神经病学、精神医学、放射医学、口腔医学、公共卫生与预防医学、卫生监督、中医学、针灸推拿学、中西医结合、中西医临床医学、临床药学、药物分析、药物化学、药理学、中药制药、内科学、外科学、皮肤病与性病学、肿瘤学、康复医学、运动医学、心理学、医学营养、卫生检验与检疫、卫生信息管理、公共卫生管理、卫生事业管理、康复治疗学、全科医学</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1、具有正高职称、年龄50周岁以下，或具有副高以上职称、年龄45周岁以下，或具有硕士及以上学位、年龄40周岁以下，或具有学士学位、中级职称、年龄35周岁以下；</w:t>
            </w:r>
          </w:p>
          <w:p>
            <w:pPr>
              <w:spacing w:line="240" w:lineRule="exact"/>
              <w:rPr>
                <w:rFonts w:ascii="宋体" w:hAnsi="宋体" w:eastAsia="宋体"/>
                <w:sz w:val="21"/>
                <w:szCs w:val="21"/>
              </w:rPr>
            </w:pPr>
            <w:r>
              <w:rPr>
                <w:rFonts w:hint="eastAsia" w:ascii="宋体" w:hAnsi="宋体" w:eastAsia="宋体" w:cs="宋体"/>
                <w:kern w:val="0"/>
                <w:sz w:val="21"/>
                <w:szCs w:val="21"/>
              </w:rPr>
              <w:t>2、有较高的专业技术水平和丰富的临床经验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00"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生物</w:t>
            </w:r>
          </w:p>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医药</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医药制造与研发</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现代中药</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中药学、中药资源与开发、中草药栽培</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00" w:hRule="atLeast"/>
          <w:jc w:val="center"/>
        </w:trPr>
        <w:tc>
          <w:tcPr>
            <w:tcW w:w="89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kern w:val="0"/>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药械</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药品、医疗器械、化妆品</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药学、药物制剂、中药学、药物化学、生物制药、制药工程、药理学、生物技术、微生物制药、化学制药、生物工程、生物技术、生物医学工程、医疗器械</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1、具有副高职称、年龄45周岁以下，或具有硕士及以上学位、年龄40周岁以下，或具有学士学位、中级职称，年龄35周岁以下；</w:t>
            </w:r>
          </w:p>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00" w:hRule="atLeast"/>
          <w:jc w:val="center"/>
        </w:trPr>
        <w:tc>
          <w:tcPr>
            <w:tcW w:w="894" w:type="dxa"/>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现代</w:t>
            </w:r>
          </w:p>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农业</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食品农产品检测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实验室管理、理化检验、微生物检验</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分析化学、仪器分析、食品科学、食品科学与工程、农产品加工及贮藏工程、水产品加工及贮藏工程、微生物学、生物化学与分子生物学</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1、具有副高职称、年龄45周岁以下，或具有硕士及以上学位、年龄40周岁以下，或具有学士学位、中级职称、年龄35周岁以下；</w:t>
            </w:r>
          </w:p>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2、在较高的专业技术水平，3年以上相关工作经历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00" w:hRule="atLeast"/>
          <w:jc w:val="center"/>
        </w:trPr>
        <w:tc>
          <w:tcPr>
            <w:tcW w:w="894" w:type="dxa"/>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机械</w:t>
            </w:r>
          </w:p>
          <w:p>
            <w:pPr>
              <w:widowControl/>
              <w:spacing w:line="24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制造</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机械工程及特种设备技术</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机械设计、制造与控制、机电一体化、特种设备标准体系建设、特种设备应急救援</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机械工程、机械设计制造及其自动化、电气工程、机械电子工程</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1、具有副高职称、年龄45周岁以下，或具有硕士及以上学位、年龄40周岁以下，或具有学士学位、中级职称、年龄35周岁以下；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2、有较强研发能力和转高的专业技术水平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国际旅游岛建设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旅游产品促进及政策研究</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旅游项目规划策划</w:t>
            </w:r>
          </w:p>
        </w:tc>
        <w:tc>
          <w:tcPr>
            <w:tcW w:w="285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理学、美学、金融学、财政学、统计学、风景园林、园林（风景园林方向）、城市规划、城乡规划、城市规划与设计、旅游管理、历史文化旅游、旅游服务与管理、市场开发与营销、市场策划、视觉传达（艺术）设计、法学、文化产业管理、工商管理、产业经济学、发展经济学</w:t>
            </w:r>
          </w:p>
        </w:tc>
        <w:tc>
          <w:tcPr>
            <w:tcW w:w="2394"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、具有博士学位，或硕士学位、副高以上职称；</w:t>
            </w:r>
          </w:p>
          <w:p>
            <w:pPr>
              <w:widowControl/>
              <w:spacing w:line="240" w:lineRule="exact"/>
              <w:jc w:val="left"/>
              <w:rPr>
                <w:rFonts w:hint="eastAsia"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、年龄在</w:t>
            </w:r>
            <w:r>
              <w:rPr>
                <w:rFonts w:ascii="宋体" w:hAnsi="宋体" w:eastAsia="宋体" w:cs="宋体"/>
                <w:kern w:val="0"/>
                <w:sz w:val="21"/>
                <w:szCs w:val="21"/>
              </w:rPr>
              <w:t>4</w:t>
            </w:r>
            <w:r>
              <w:rPr>
                <w:rFonts w:hint="eastAsia" w:ascii="宋体" w:hAnsi="宋体" w:eastAsia="宋体" w:cs="宋体"/>
                <w:kern w:val="0"/>
                <w:sz w:val="21"/>
                <w:szCs w:val="21"/>
              </w:rPr>
              <w:t>5周岁以下；</w:t>
            </w:r>
          </w:p>
          <w:p>
            <w:pPr>
              <w:widowControl/>
              <w:spacing w:line="240" w:lineRule="exact"/>
              <w:jc w:val="left"/>
              <w:rPr>
                <w:rFonts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、取得国际认证的执业资格或专业技术证书；</w:t>
            </w:r>
          </w:p>
          <w:p>
            <w:pPr>
              <w:widowControl/>
              <w:spacing w:line="240" w:lineRule="exact"/>
              <w:jc w:val="left"/>
              <w:rPr>
                <w:rFonts w:ascii="宋体" w:hAnsi="宋体" w:eastAsia="宋体" w:cs="宋体"/>
                <w:kern w:val="0"/>
                <w:sz w:val="21"/>
                <w:szCs w:val="21"/>
              </w:rPr>
            </w:pPr>
            <w:r>
              <w:rPr>
                <w:rFonts w:ascii="宋体" w:hAnsi="宋体" w:eastAsia="宋体" w:cs="宋体"/>
                <w:kern w:val="0"/>
                <w:sz w:val="21"/>
                <w:szCs w:val="21"/>
              </w:rPr>
              <w:t>4</w:t>
            </w:r>
            <w:r>
              <w:rPr>
                <w:rFonts w:hint="eastAsia" w:ascii="宋体" w:hAnsi="宋体" w:eastAsia="宋体" w:cs="宋体"/>
                <w:kern w:val="0"/>
                <w:sz w:val="21"/>
                <w:szCs w:val="21"/>
              </w:rPr>
              <w:t>、有较高的专业技术水平，</w:t>
            </w:r>
            <w:r>
              <w:rPr>
                <w:rFonts w:ascii="宋体" w:hAnsi="宋体" w:eastAsia="宋体" w:cs="宋体"/>
                <w:kern w:val="0"/>
                <w:sz w:val="21"/>
                <w:szCs w:val="21"/>
              </w:rPr>
              <w:t xml:space="preserve"> </w:t>
            </w:r>
            <w:r>
              <w:rPr>
                <w:rFonts w:hint="eastAsia" w:ascii="宋体" w:hAnsi="宋体" w:eastAsia="宋体" w:cs="宋体"/>
                <w:kern w:val="0"/>
                <w:sz w:val="21"/>
                <w:szCs w:val="21"/>
              </w:rPr>
              <w:t>3年以上相关工作经历，有世界五百强或旅游行业知名企业相关工作经历者优先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94" w:type="dxa"/>
            <w:vMerge w:val="continue"/>
            <w:tcBorders>
              <w:left w:val="single" w:color="auto" w:sz="4" w:space="0"/>
              <w:right w:val="single" w:color="auto" w:sz="4" w:space="0"/>
            </w:tcBorders>
            <w:vAlign w:val="center"/>
          </w:tcPr>
          <w:p>
            <w:pPr>
              <w:widowControl/>
              <w:spacing w:line="280" w:lineRule="exact"/>
              <w:jc w:val="center"/>
              <w:rPr>
                <w:rFonts w:hint="eastAsia" w:ascii="宋体" w:hAnsi="宋体" w:eastAsia="宋体" w:cs="宋体"/>
                <w:b/>
                <w:kern w:val="0"/>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旅游市场营销推广</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旅游城市形象建设与旅游品牌打造</w:t>
            </w:r>
          </w:p>
        </w:tc>
        <w:tc>
          <w:tcPr>
            <w:tcW w:w="2855"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3" w:hRule="atLeast"/>
          <w:jc w:val="center"/>
        </w:trPr>
        <w:tc>
          <w:tcPr>
            <w:tcW w:w="894" w:type="dxa"/>
            <w:vMerge w:val="continue"/>
            <w:tcBorders>
              <w:left w:val="single" w:color="auto" w:sz="4" w:space="0"/>
              <w:right w:val="single" w:color="auto" w:sz="4" w:space="0"/>
            </w:tcBorders>
            <w:vAlign w:val="center"/>
          </w:tcPr>
          <w:p>
            <w:pPr>
              <w:rPr>
                <w:rFonts w:ascii="宋体" w:hAnsi="宋体"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旅游</w:t>
            </w:r>
          </w:p>
          <w:p>
            <w:pPr>
              <w:widowControl/>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政府职能转变研究、旅游行业监管、新业态旅游模式研究</w:t>
            </w:r>
          </w:p>
        </w:tc>
        <w:tc>
          <w:tcPr>
            <w:tcW w:w="2855"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7" w:hRule="atLeast"/>
          <w:jc w:val="center"/>
        </w:trPr>
        <w:tc>
          <w:tcPr>
            <w:tcW w:w="8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海洋</w:t>
            </w:r>
          </w:p>
          <w:p>
            <w:pPr>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渔业</w:t>
            </w:r>
          </w:p>
        </w:tc>
        <w:tc>
          <w:tcPr>
            <w:tcW w:w="84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渔业</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渔业安全检查</w:t>
            </w:r>
          </w:p>
        </w:tc>
        <w:tc>
          <w:tcPr>
            <w:tcW w:w="2855" w:type="dxa"/>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海洋捕捞</w:t>
            </w:r>
          </w:p>
        </w:tc>
        <w:tc>
          <w:tcPr>
            <w:tcW w:w="2394" w:type="dxa"/>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1、具有副高职称、年龄45周岁以下，或具有硕士及以上学位、年龄40周岁以下；</w:t>
            </w:r>
          </w:p>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7" w:hRule="atLeast"/>
          <w:jc w:val="center"/>
        </w:trPr>
        <w:tc>
          <w:tcPr>
            <w:tcW w:w="894"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水产养殖</w:t>
            </w:r>
          </w:p>
        </w:tc>
        <w:tc>
          <w:tcPr>
            <w:tcW w:w="285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海洋渔业科学与技术、水产养殖学、水族科学与技术、海洋生物学、生态学、食品营养与检测、分析化学、食品科学与工程</w:t>
            </w:r>
          </w:p>
        </w:tc>
        <w:tc>
          <w:tcPr>
            <w:tcW w:w="2394"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7"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水产品精深加工</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1"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水产品病害防治研究</w:t>
            </w:r>
          </w:p>
        </w:tc>
        <w:tc>
          <w:tcPr>
            <w:tcW w:w="2855"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p>
        </w:tc>
        <w:tc>
          <w:tcPr>
            <w:tcW w:w="2394" w:type="dxa"/>
            <w:vMerge w:val="continue"/>
            <w:tcBorders>
              <w:left w:val="single" w:color="auto" w:sz="4" w:space="0"/>
              <w:right w:val="single" w:color="auto" w:sz="4" w:space="0"/>
            </w:tcBorders>
            <w:vAlign w:val="center"/>
          </w:tcPr>
          <w:p>
            <w:pPr>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9"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海洋资源开发</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海洋药物研究</w:t>
            </w:r>
          </w:p>
        </w:tc>
        <w:tc>
          <w:tcPr>
            <w:tcW w:w="285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科学、海洋技术、船舶与海洋工程、海洋资源与环境、海洋工程与技术、海洋资源开发技术、海洋生物学、港口航道与海岸工程、海洋经济学、航海技术、交通管理、生物技术、报关与国际货运、海事管理、勘查技术与工程、轮机工程、应用气象学、地理信息科学、分析化学、农林经济管理、金融学、统计学、化学生物学、海洋地质、海洋测绘、分析化学、化学</w:t>
            </w: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8"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海洋生物资源开发</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3"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海洋工程</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3"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restart"/>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海洋环境检测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检测分析</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3"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海洋生态</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3"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海洋环境及水产品检测分析</w:t>
            </w:r>
          </w:p>
        </w:tc>
        <w:tc>
          <w:tcPr>
            <w:tcW w:w="2855" w:type="dxa"/>
            <w:vMerge w:val="continue"/>
            <w:tcBorders>
              <w:left w:val="single" w:color="auto" w:sz="4" w:space="0"/>
              <w:right w:val="single" w:color="auto" w:sz="4" w:space="0"/>
            </w:tcBorders>
            <w:vAlign w:val="center"/>
          </w:tcPr>
          <w:p>
            <w:pPr>
              <w:spacing w:line="240" w:lineRule="exact"/>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4"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海洋综合管理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海洋战略研究</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9"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海洋经济研究与管理</w:t>
            </w:r>
          </w:p>
        </w:tc>
        <w:tc>
          <w:tcPr>
            <w:tcW w:w="2855" w:type="dxa"/>
            <w:vMerge w:val="restart"/>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经济学、统计学、经济管理、国民经济管理、区域经济学、海洋经济学、海洋管理、海洋科学、海洋技术、海洋经济学、渔业资源与渔政管理、海洋生物资源与环境、环境管理、环境保护、分析分学、环境工程与管理、海洋生物学、食品质量与安全、农产品质量与安全、水产养殖、船舶与海洋工程、船舶工程技术、船舶检验、船舶舾装、船舶制造与维修</w:t>
            </w:r>
          </w:p>
        </w:tc>
        <w:tc>
          <w:tcPr>
            <w:tcW w:w="23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9"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海洋海岛管理</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9"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海洋环境与渔业资源保护管理</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33" w:hRule="atLeast"/>
          <w:jc w:val="center"/>
        </w:trPr>
        <w:tc>
          <w:tcPr>
            <w:tcW w:w="894" w:type="dxa"/>
            <w:vMerge w:val="continue"/>
            <w:tcBorders>
              <w:left w:val="single" w:color="auto" w:sz="4" w:space="0"/>
              <w:right w:val="single" w:color="auto" w:sz="4" w:space="0"/>
            </w:tcBorders>
            <w:vAlign w:val="center"/>
          </w:tcPr>
          <w:p>
            <w:pPr>
              <w:spacing w:line="240" w:lineRule="exact"/>
              <w:rPr>
                <w:rFonts w:ascii="宋体" w:hAnsi="宋体" w:eastAsia="宋体"/>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渔业船舶管理</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restart"/>
            <w:tcBorders>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生态</w:t>
            </w:r>
          </w:p>
          <w:p>
            <w:pPr>
              <w:widowControl/>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林业</w:t>
            </w:r>
          </w:p>
        </w:tc>
        <w:tc>
          <w:tcPr>
            <w:tcW w:w="840" w:type="dxa"/>
            <w:tcBorders>
              <w:left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水土保持、林业保护</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生态保护研发、管理</w:t>
            </w:r>
          </w:p>
        </w:tc>
        <w:tc>
          <w:tcPr>
            <w:tcW w:w="2855"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学、生态学、水土保持与荒漠化防治、森林保护、森林工程、森林经理学、森林培育、林木生产、野生动物与自然保护区管理、园艺学、木材科学与工程、生物学、建筑工程、道路桥梁与渡河工程、城乡规划、园林、森林生态旅游、野生动植物保护与利用、环境科学与工程、保护生物学</w:t>
            </w:r>
          </w:p>
        </w:tc>
        <w:tc>
          <w:tcPr>
            <w:tcW w:w="2394" w:type="dxa"/>
            <w:tcBorders>
              <w:left w:val="single" w:color="auto" w:sz="4" w:space="0"/>
              <w:right w:val="single" w:color="auto" w:sz="4" w:space="0"/>
            </w:tcBorders>
            <w:vAlign w:val="center"/>
          </w:tcPr>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b/>
                <w:kern w:val="0"/>
                <w:sz w:val="21"/>
                <w:szCs w:val="21"/>
              </w:rPr>
            </w:pPr>
          </w:p>
        </w:tc>
        <w:tc>
          <w:tcPr>
            <w:tcW w:w="840"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林产品开发</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林产品设计、检验</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b/>
                <w:kern w:val="0"/>
                <w:sz w:val="21"/>
                <w:szCs w:val="21"/>
              </w:rPr>
            </w:pPr>
          </w:p>
        </w:tc>
        <w:tc>
          <w:tcPr>
            <w:tcW w:w="840"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林业规划建设与森林资源保护管理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林政资源管理规划、造林管理、林业有害生物防治</w:t>
            </w:r>
          </w:p>
        </w:tc>
        <w:tc>
          <w:tcPr>
            <w:tcW w:w="2855"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restart"/>
            <w:tcBorders>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环境</w:t>
            </w:r>
          </w:p>
          <w:p>
            <w:pPr>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保护</w:t>
            </w:r>
          </w:p>
        </w:tc>
        <w:tc>
          <w:tcPr>
            <w:tcW w:w="840"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辐射安全</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辐射安全监督管理</w:t>
            </w:r>
          </w:p>
        </w:tc>
        <w:tc>
          <w:tcPr>
            <w:tcW w:w="2855" w:type="dxa"/>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辐射防护与环境工程</w:t>
            </w: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1、具有副高职称、年龄45周岁以下，或具有硕士及以上学位、年龄在40周岁以下；</w:t>
            </w:r>
          </w:p>
          <w:p>
            <w:pPr>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kern w:val="0"/>
                <w:sz w:val="21"/>
                <w:szCs w:val="21"/>
              </w:rPr>
            </w:pPr>
          </w:p>
        </w:tc>
        <w:tc>
          <w:tcPr>
            <w:tcW w:w="840"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地质灾害防治与应急</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地灾防治应急管理</w:t>
            </w:r>
          </w:p>
        </w:tc>
        <w:tc>
          <w:tcPr>
            <w:tcW w:w="2855" w:type="dxa"/>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地理科学、自然地理与资源环境、地理信息科学、采矿工程、矿物加工工程、矿物资源工程、</w:t>
            </w:r>
          </w:p>
        </w:tc>
        <w:tc>
          <w:tcPr>
            <w:tcW w:w="2394"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kern w:val="0"/>
                <w:sz w:val="21"/>
                <w:szCs w:val="21"/>
              </w:rPr>
            </w:pPr>
          </w:p>
        </w:tc>
        <w:tc>
          <w:tcPr>
            <w:tcW w:w="840"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环境应急</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环境应急管理</w:t>
            </w:r>
          </w:p>
        </w:tc>
        <w:tc>
          <w:tcPr>
            <w:tcW w:w="2855" w:type="dxa"/>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环境科学与工程、环境科学、环境工程、环境生态工程</w:t>
            </w:r>
          </w:p>
        </w:tc>
        <w:tc>
          <w:tcPr>
            <w:tcW w:w="2394"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1"/>
                <w:szCs w:val="21"/>
              </w:rPr>
            </w:pPr>
          </w:p>
        </w:tc>
        <w:tc>
          <w:tcPr>
            <w:tcW w:w="840"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环境科研、监测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监测综合技术</w:t>
            </w:r>
          </w:p>
        </w:tc>
        <w:tc>
          <w:tcPr>
            <w:tcW w:w="2855" w:type="dxa"/>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大气科学类、化学类、环境科学类、生物科学类、海洋科学类</w:t>
            </w: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widowControl/>
              <w:spacing w:line="320" w:lineRule="exact"/>
              <w:jc w:val="center"/>
              <w:rPr>
                <w:rFonts w:hint="eastAsia" w:ascii="宋体" w:hAnsi="宋体" w:eastAsia="宋体" w:cs="宋体"/>
                <w:b/>
                <w:kern w:val="0"/>
                <w:sz w:val="21"/>
                <w:szCs w:val="21"/>
              </w:rPr>
            </w:pPr>
          </w:p>
        </w:tc>
        <w:tc>
          <w:tcPr>
            <w:tcW w:w="84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环境检察</w:t>
            </w:r>
          </w:p>
        </w:tc>
        <w:tc>
          <w:tcPr>
            <w:tcW w:w="2855" w:type="dxa"/>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法学</w:t>
            </w:r>
          </w:p>
        </w:tc>
        <w:tc>
          <w:tcPr>
            <w:tcW w:w="2394"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9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科研</w:t>
            </w:r>
          </w:p>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教育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体育</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足球教练员</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足球</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1、具有大专以上学历，身体健康；</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2、具有高级教练职称，年龄在50周岁以下，近五年亲自培养运动员在全国最高水平比赛取得个人项目前三名或集体项目前八名；或具有中级教练职称，年龄在45周岁以下，近五年培养运动员取得全国运动会前六名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0" w:hRule="atLeast"/>
          <w:jc w:val="center"/>
        </w:trPr>
        <w:tc>
          <w:tcPr>
            <w:tcW w:w="894" w:type="dxa"/>
            <w:vMerge w:val="continue"/>
            <w:tcBorders>
              <w:left w:val="single" w:color="auto" w:sz="4" w:space="0"/>
              <w:right w:val="single" w:color="auto" w:sz="4" w:space="0"/>
            </w:tcBorders>
            <w:vAlign w:val="center"/>
          </w:tcPr>
          <w:p>
            <w:pPr>
              <w:rPr>
                <w:rFonts w:ascii="宋体" w:hAnsi="宋体" w:eastAsia="宋体"/>
                <w:b/>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法律</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法律事务</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法学</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35" w:hRule="atLeast"/>
          <w:jc w:val="center"/>
        </w:trPr>
        <w:tc>
          <w:tcPr>
            <w:tcW w:w="894" w:type="dxa"/>
            <w:vMerge w:val="continue"/>
            <w:tcBorders>
              <w:left w:val="single" w:color="auto" w:sz="4" w:space="0"/>
              <w:bottom w:val="single" w:color="auto" w:sz="4" w:space="0"/>
              <w:right w:val="single" w:color="auto" w:sz="4" w:space="0"/>
            </w:tcBorders>
            <w:vAlign w:val="center"/>
          </w:tcPr>
          <w:p>
            <w:pPr>
              <w:rPr>
                <w:rFonts w:ascii="宋体" w:hAnsi="宋体" w:eastAsia="宋体"/>
                <w:b/>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社会科学研究</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科技管理、科技创新与创业管理</w:t>
            </w:r>
          </w:p>
        </w:tc>
        <w:tc>
          <w:tcPr>
            <w:tcW w:w="2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技术经济管理、科学技术哲学、公共管理、管理科学工程</w:t>
            </w:r>
          </w:p>
        </w:tc>
        <w:tc>
          <w:tcPr>
            <w:tcW w:w="23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2、有较高的专业技术水平和相关工作经历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restart"/>
            <w:tcBorders>
              <w:left w:val="single" w:color="auto" w:sz="4" w:space="0"/>
              <w:right w:val="single" w:color="auto" w:sz="4" w:space="0"/>
            </w:tcBorders>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电子</w:t>
            </w:r>
          </w:p>
          <w:p>
            <w:pPr>
              <w:widowControl/>
              <w:jc w:val="center"/>
              <w:rPr>
                <w:rFonts w:hint="eastAsia" w:ascii="宋体" w:hAnsi="宋体" w:eastAsia="宋体" w:cs="宋体"/>
                <w:kern w:val="0"/>
                <w:sz w:val="21"/>
                <w:szCs w:val="21"/>
              </w:rPr>
            </w:pPr>
            <w:r>
              <w:rPr>
                <w:rFonts w:hint="eastAsia" w:ascii="宋体" w:hAnsi="宋体" w:eastAsia="宋体" w:cs="宋体"/>
                <w:b/>
                <w:kern w:val="0"/>
                <w:sz w:val="21"/>
                <w:szCs w:val="21"/>
              </w:rPr>
              <w:t>信息</w:t>
            </w:r>
          </w:p>
        </w:tc>
        <w:tc>
          <w:tcPr>
            <w:tcW w:w="840" w:type="dxa"/>
            <w:vMerge w:val="restart"/>
            <w:tcBorders>
              <w:left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软件产业</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软件程序开发</w:t>
            </w:r>
          </w:p>
        </w:tc>
        <w:tc>
          <w:tcPr>
            <w:tcW w:w="2855" w:type="dxa"/>
            <w:vMerge w:val="restart"/>
            <w:tcBorders>
              <w:left w:val="single" w:color="auto" w:sz="4" w:space="0"/>
              <w:right w:val="single" w:color="auto" w:sz="4" w:space="0"/>
            </w:tcBorders>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电子信息工程、电子科学与技术、通信工程、微电子科学与工程、光电信息科学与工程、信息工程、集成电路设计与集成系统、电磁场与无线技术、计算机科学与技术、软件工程、网络工程、数字媒体技术、电子与计算机工程、电气工程、机械电子工程、控制科学与工程、纳米材料与技术、新能源材料与器件、国际经济与贸易、市场营销、知识产权、动漫设计与制作、材料科学与工程、卫星数字技术</w:t>
            </w: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系统架构和分析</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嵌入式开发、信息系统集成</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软件设计、软件外包</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restart"/>
            <w:tcBorders>
              <w:left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信息技术产品制造</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计算机及网络产品研发</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rPr>
                <w:rFonts w:ascii="宋体" w:hAnsi="宋体" w:eastAsia="宋体" w:cs="宋体"/>
                <w:kern w:val="0"/>
                <w:sz w:val="21"/>
                <w:szCs w:val="21"/>
              </w:rPr>
            </w:pPr>
            <w:r>
              <w:rPr>
                <w:rFonts w:hint="eastAsia" w:ascii="宋体" w:hAnsi="宋体" w:eastAsia="宋体" w:cs="宋体"/>
                <w:kern w:val="0"/>
                <w:sz w:val="21"/>
                <w:szCs w:val="21"/>
              </w:rPr>
              <w:t>2、有较强研发能力和较高的专业技术水平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数字视听产品研发</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移动通信产品研发</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集成电路产品研发</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光电子产品研发</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restart"/>
            <w:tcBorders>
              <w:left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信息技术应用</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信息系统工程建设</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信息化及网络应用</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交通工程自动控制</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射频网络设计与分析</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信息技术公共服务</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394" w:type="dxa"/>
            <w:vMerge w:val="continue"/>
            <w:tcBorders>
              <w:left w:val="single" w:color="auto" w:sz="4" w:space="0"/>
              <w:right w:val="single" w:color="auto" w:sz="4" w:space="0"/>
            </w:tcBorders>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3"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b/>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b/>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网络运维</w:t>
            </w:r>
          </w:p>
        </w:tc>
        <w:tc>
          <w:tcPr>
            <w:tcW w:w="2855" w:type="dxa"/>
            <w:tcBorders>
              <w:left w:val="single" w:color="auto" w:sz="4" w:space="0"/>
              <w:right w:val="single" w:color="auto" w:sz="4" w:space="0"/>
            </w:tcBorders>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计算机科学与技术、网络工程、信息管理与信息系统</w:t>
            </w: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r>
              <w:rPr>
                <w:rFonts w:ascii="宋体" w:hAnsi="宋体" w:eastAsia="宋体" w:cs="宋体"/>
                <w:kern w:val="0"/>
                <w:sz w:val="21"/>
                <w:szCs w:val="21"/>
              </w:rPr>
              <w:t>3</w:t>
            </w:r>
            <w:r>
              <w:rPr>
                <w:rFonts w:hint="eastAsia" w:ascii="宋体" w:hAnsi="宋体" w:eastAsia="宋体" w:cs="宋体"/>
                <w:kern w:val="0"/>
                <w:sz w:val="21"/>
                <w:szCs w:val="21"/>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27"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b/>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b/>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地理信息数据加工与管理</w:t>
            </w:r>
          </w:p>
        </w:tc>
        <w:tc>
          <w:tcPr>
            <w:tcW w:w="2855" w:type="dxa"/>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地理信息系统、大地测量与卫星定位技术</w:t>
            </w:r>
          </w:p>
        </w:tc>
        <w:tc>
          <w:tcPr>
            <w:tcW w:w="2394" w:type="dxa"/>
            <w:vMerge w:val="continue"/>
            <w:tcBorders>
              <w:left w:val="single" w:color="auto" w:sz="4" w:space="0"/>
              <w:right w:val="single" w:color="auto" w:sz="4" w:space="0"/>
            </w:tcBorders>
            <w:vAlign w:val="center"/>
          </w:tcPr>
          <w:p>
            <w:pPr>
              <w:widowControl/>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b/>
                <w:sz w:val="21"/>
                <w:szCs w:val="21"/>
              </w:rPr>
            </w:pPr>
          </w:p>
        </w:tc>
        <w:tc>
          <w:tcPr>
            <w:tcW w:w="840" w:type="dxa"/>
            <w:tcBorders>
              <w:left w:val="single" w:color="auto" w:sz="4" w:space="0"/>
              <w:right w:val="single" w:color="auto" w:sz="4" w:space="0"/>
            </w:tcBorders>
            <w:vAlign w:val="center"/>
          </w:tcPr>
          <w:p>
            <w:pPr>
              <w:widowControl/>
              <w:spacing w:line="320" w:lineRule="exact"/>
              <w:jc w:val="left"/>
              <w:rPr>
                <w:rFonts w:hint="eastAsia" w:ascii="宋体" w:hAnsi="宋体" w:eastAsia="宋体"/>
                <w:b/>
                <w:sz w:val="21"/>
                <w:szCs w:val="21"/>
              </w:rPr>
            </w:pPr>
            <w:r>
              <w:rPr>
                <w:rFonts w:hint="eastAsia" w:ascii="宋体" w:hAnsi="宋体" w:eastAsia="宋体" w:cs="宋体"/>
                <w:kern w:val="0"/>
                <w:sz w:val="21"/>
                <w:szCs w:val="21"/>
              </w:rPr>
              <w:t>无线电管理</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无线电技术</w:t>
            </w:r>
          </w:p>
        </w:tc>
        <w:tc>
          <w:tcPr>
            <w:tcW w:w="2855" w:type="dxa"/>
            <w:tcBorders>
              <w:left w:val="single" w:color="auto" w:sz="4" w:space="0"/>
              <w:right w:val="single" w:color="auto" w:sz="4" w:space="0"/>
            </w:tcBorders>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电子信息工程、电子科学与技术、通信工程、微电子科学与工程、卫星数字技术、电子与计算机工程</w:t>
            </w:r>
          </w:p>
        </w:tc>
        <w:tc>
          <w:tcPr>
            <w:tcW w:w="2394"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restart"/>
            <w:tcBorders>
              <w:left w:val="single" w:color="auto" w:sz="4" w:space="0"/>
              <w:right w:val="single" w:color="auto" w:sz="4" w:space="0"/>
            </w:tcBorders>
            <w:vAlign w:val="center"/>
          </w:tcPr>
          <w:p>
            <w:pPr>
              <w:widowControl/>
              <w:jc w:val="center"/>
              <w:rPr>
                <w:rFonts w:hint="eastAsia" w:ascii="宋体" w:hAnsi="宋体" w:eastAsia="宋体" w:cs="宋体"/>
                <w:b/>
                <w:kern w:val="0"/>
                <w:sz w:val="21"/>
                <w:szCs w:val="21"/>
              </w:rPr>
            </w:pPr>
            <w:r>
              <w:rPr>
                <w:rFonts w:hint="eastAsia" w:ascii="宋体" w:hAnsi="宋体" w:eastAsia="宋体" w:cs="宋体"/>
                <w:b/>
                <w:kern w:val="0"/>
                <w:sz w:val="21"/>
                <w:szCs w:val="21"/>
              </w:rPr>
              <w:t>文化</w:t>
            </w:r>
          </w:p>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体育</w:t>
            </w:r>
          </w:p>
        </w:tc>
        <w:tc>
          <w:tcPr>
            <w:tcW w:w="840" w:type="dxa"/>
            <w:tcBorders>
              <w:left w:val="single" w:color="auto" w:sz="4" w:space="0"/>
              <w:right w:val="single" w:color="auto" w:sz="4" w:space="0"/>
            </w:tcBorders>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文物保护</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文物考古及文物保护规划</w:t>
            </w:r>
          </w:p>
        </w:tc>
        <w:tc>
          <w:tcPr>
            <w:tcW w:w="2855" w:type="dxa"/>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文物保护技术、文物与博物馆、考古学、博物馆学、文物鉴定（赏）与修复、考古学及博物馆学</w:t>
            </w: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jc w:val="center"/>
              <w:rPr>
                <w:rFonts w:hint="eastAsia" w:ascii="宋体" w:hAnsi="宋体" w:eastAsia="宋体" w:cs="宋体"/>
                <w:b/>
                <w:kern w:val="0"/>
                <w:sz w:val="21"/>
                <w:szCs w:val="21"/>
              </w:rPr>
            </w:pPr>
          </w:p>
        </w:tc>
        <w:tc>
          <w:tcPr>
            <w:tcW w:w="840" w:type="dxa"/>
            <w:tcBorders>
              <w:left w:val="single" w:color="auto" w:sz="4" w:space="0"/>
              <w:right w:val="single" w:color="auto" w:sz="4" w:space="0"/>
            </w:tcBorders>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非物质文化遗产</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非遗保护与传承</w:t>
            </w:r>
          </w:p>
        </w:tc>
        <w:tc>
          <w:tcPr>
            <w:tcW w:w="2855" w:type="dxa"/>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非物质文化遗产学、民俗学</w:t>
            </w:r>
          </w:p>
        </w:tc>
        <w:tc>
          <w:tcPr>
            <w:tcW w:w="2394" w:type="dxa"/>
            <w:vMerge w:val="continue"/>
            <w:tcBorders>
              <w:left w:val="single" w:color="auto" w:sz="4" w:space="0"/>
              <w:right w:val="single" w:color="auto" w:sz="4" w:space="0"/>
            </w:tcBorders>
            <w:vAlign w:val="center"/>
          </w:tcPr>
          <w:p>
            <w:pPr>
              <w:widowControl/>
              <w:spacing w:line="36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widowControl/>
              <w:jc w:val="center"/>
              <w:rPr>
                <w:rFonts w:hint="eastAsia" w:ascii="宋体" w:hAnsi="宋体" w:eastAsia="宋体" w:cs="宋体"/>
                <w:kern w:val="0"/>
                <w:sz w:val="21"/>
                <w:szCs w:val="21"/>
              </w:rPr>
            </w:pPr>
          </w:p>
        </w:tc>
        <w:tc>
          <w:tcPr>
            <w:tcW w:w="840" w:type="dxa"/>
            <w:vMerge w:val="restart"/>
            <w:tcBorders>
              <w:left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文化事业与产业</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文化产业规划与经管管理</w:t>
            </w:r>
          </w:p>
        </w:tc>
        <w:tc>
          <w:tcPr>
            <w:tcW w:w="2855" w:type="dxa"/>
            <w:vMerge w:val="restart"/>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文化产业经营管理、文物与博物馆学、文物保护技术、文艺学、编辑出版学、广播电视新闻学、</w:t>
            </w:r>
            <w:r>
              <w:rPr>
                <w:rFonts w:ascii="宋体" w:hAnsi="宋体" w:eastAsia="宋体" w:cs="宋体"/>
                <w:kern w:val="0"/>
                <w:sz w:val="21"/>
                <w:szCs w:val="21"/>
              </w:rPr>
              <w:t>广播电视（学）</w:t>
            </w:r>
            <w:r>
              <w:rPr>
                <w:rFonts w:hint="eastAsia" w:ascii="宋体" w:hAnsi="宋体" w:eastAsia="宋体" w:cs="宋体"/>
                <w:kern w:val="0"/>
                <w:sz w:val="21"/>
                <w:szCs w:val="21"/>
              </w:rPr>
              <w:t>、</w:t>
            </w:r>
            <w:r>
              <w:rPr>
                <w:rFonts w:ascii="宋体" w:hAnsi="宋体" w:eastAsia="宋体" w:cs="宋体"/>
                <w:kern w:val="0"/>
                <w:sz w:val="21"/>
                <w:szCs w:val="21"/>
              </w:rPr>
              <w:t>广播电视编导</w:t>
            </w:r>
            <w:r>
              <w:rPr>
                <w:rFonts w:hint="eastAsia" w:ascii="宋体" w:hAnsi="宋体" w:eastAsia="宋体" w:cs="宋体"/>
                <w:kern w:val="0"/>
                <w:sz w:val="21"/>
                <w:szCs w:val="21"/>
              </w:rPr>
              <w:t>、</w:t>
            </w:r>
            <w:r>
              <w:rPr>
                <w:rFonts w:ascii="宋体" w:hAnsi="宋体" w:eastAsia="宋体" w:cs="宋体"/>
                <w:kern w:val="0"/>
                <w:sz w:val="21"/>
                <w:szCs w:val="21"/>
              </w:rPr>
              <w:t>广播电视（技术）</w:t>
            </w:r>
            <w:r>
              <w:rPr>
                <w:rFonts w:hint="eastAsia" w:ascii="宋体" w:hAnsi="宋体" w:eastAsia="宋体" w:cs="宋体"/>
                <w:kern w:val="0"/>
                <w:sz w:val="21"/>
                <w:szCs w:val="21"/>
              </w:rPr>
              <w:t>、</w:t>
            </w:r>
            <w:r>
              <w:rPr>
                <w:rFonts w:ascii="宋体" w:hAnsi="宋体" w:eastAsia="宋体" w:cs="宋体"/>
                <w:kern w:val="0"/>
                <w:sz w:val="21"/>
                <w:szCs w:val="21"/>
              </w:rPr>
              <w:t>传播学</w:t>
            </w:r>
            <w:r>
              <w:rPr>
                <w:rFonts w:hint="eastAsia" w:ascii="宋体" w:hAnsi="宋体" w:eastAsia="宋体" w:cs="宋体"/>
                <w:kern w:val="0"/>
                <w:sz w:val="21"/>
                <w:szCs w:val="21"/>
              </w:rPr>
              <w:t>、</w:t>
            </w:r>
            <w:r>
              <w:rPr>
                <w:rFonts w:ascii="宋体" w:hAnsi="宋体" w:eastAsia="宋体" w:cs="宋体"/>
                <w:kern w:val="0"/>
                <w:sz w:val="21"/>
                <w:szCs w:val="21"/>
              </w:rPr>
              <w:t>新闻采编与制作</w:t>
            </w:r>
            <w:r>
              <w:rPr>
                <w:rFonts w:hint="eastAsia" w:ascii="宋体" w:hAnsi="宋体" w:eastAsia="宋体" w:cs="宋体"/>
                <w:kern w:val="0"/>
                <w:sz w:val="21"/>
                <w:szCs w:val="21"/>
              </w:rPr>
              <w:t>、</w:t>
            </w:r>
            <w:r>
              <w:rPr>
                <w:rFonts w:ascii="宋体" w:hAnsi="宋体" w:eastAsia="宋体" w:cs="宋体"/>
                <w:kern w:val="0"/>
                <w:sz w:val="21"/>
                <w:szCs w:val="21"/>
              </w:rPr>
              <w:t>新闻学与大众传播</w:t>
            </w:r>
            <w:r>
              <w:rPr>
                <w:rFonts w:hint="eastAsia" w:ascii="宋体" w:hAnsi="宋体" w:eastAsia="宋体" w:cs="宋体"/>
                <w:kern w:val="0"/>
                <w:sz w:val="21"/>
                <w:szCs w:val="21"/>
              </w:rPr>
              <w:t>、</w:t>
            </w:r>
            <w:r>
              <w:rPr>
                <w:rFonts w:ascii="宋体" w:hAnsi="宋体" w:eastAsia="宋体" w:cs="宋体"/>
                <w:kern w:val="0"/>
                <w:sz w:val="21"/>
                <w:szCs w:val="21"/>
              </w:rPr>
              <w:t>新闻与传播</w:t>
            </w:r>
            <w:r>
              <w:rPr>
                <w:rFonts w:hint="eastAsia" w:ascii="宋体" w:hAnsi="宋体" w:eastAsia="宋体" w:cs="宋体"/>
                <w:kern w:val="0"/>
                <w:sz w:val="21"/>
                <w:szCs w:val="21"/>
              </w:rPr>
              <w:t>、</w:t>
            </w:r>
            <w:r>
              <w:rPr>
                <w:rFonts w:ascii="宋体" w:hAnsi="宋体" w:eastAsia="宋体" w:cs="宋体"/>
                <w:kern w:val="0"/>
                <w:sz w:val="21"/>
                <w:szCs w:val="21"/>
              </w:rPr>
              <w:t>信息传播与策划</w:t>
            </w:r>
            <w:r>
              <w:rPr>
                <w:rFonts w:hint="eastAsia" w:ascii="宋体" w:hAnsi="宋体" w:eastAsia="宋体" w:cs="宋体"/>
                <w:kern w:val="0"/>
                <w:sz w:val="21"/>
                <w:szCs w:val="21"/>
              </w:rPr>
              <w:t>、</w:t>
            </w:r>
            <w:r>
              <w:rPr>
                <w:rFonts w:ascii="宋体" w:hAnsi="宋体" w:eastAsia="宋体" w:cs="宋体"/>
                <w:kern w:val="0"/>
                <w:sz w:val="21"/>
                <w:szCs w:val="21"/>
              </w:rPr>
              <w:t>大众传播</w:t>
            </w:r>
            <w:r>
              <w:rPr>
                <w:rFonts w:hint="eastAsia" w:ascii="宋体" w:hAnsi="宋体" w:eastAsia="宋体" w:cs="宋体"/>
                <w:kern w:val="0"/>
                <w:sz w:val="21"/>
                <w:szCs w:val="21"/>
              </w:rPr>
              <w:t>、</w:t>
            </w:r>
            <w:r>
              <w:rPr>
                <w:rFonts w:ascii="宋体" w:hAnsi="宋体" w:eastAsia="宋体" w:cs="宋体"/>
                <w:kern w:val="0"/>
                <w:sz w:val="21"/>
                <w:szCs w:val="21"/>
              </w:rPr>
              <w:t>媒体与文化分析</w:t>
            </w:r>
            <w:r>
              <w:rPr>
                <w:rFonts w:hint="eastAsia" w:ascii="宋体" w:hAnsi="宋体" w:eastAsia="宋体" w:cs="宋体"/>
                <w:kern w:val="0"/>
                <w:sz w:val="21"/>
                <w:szCs w:val="21"/>
              </w:rPr>
              <w:t>、</w:t>
            </w:r>
            <w:r>
              <w:rPr>
                <w:rFonts w:ascii="宋体" w:hAnsi="宋体" w:eastAsia="宋体" w:cs="宋体"/>
                <w:kern w:val="0"/>
                <w:sz w:val="21"/>
                <w:szCs w:val="21"/>
              </w:rPr>
              <w:t>媒体创意</w:t>
            </w:r>
            <w:r>
              <w:rPr>
                <w:rFonts w:hint="eastAsia" w:ascii="宋体" w:hAnsi="宋体" w:eastAsia="宋体" w:cs="宋体"/>
                <w:kern w:val="0"/>
                <w:sz w:val="21"/>
                <w:szCs w:val="21"/>
              </w:rPr>
              <w:t>、</w:t>
            </w:r>
            <w:r>
              <w:rPr>
                <w:rFonts w:ascii="宋体" w:hAnsi="宋体" w:eastAsia="宋体" w:cs="宋体"/>
                <w:kern w:val="0"/>
                <w:sz w:val="21"/>
                <w:szCs w:val="21"/>
              </w:rPr>
              <w:t>影视广告</w:t>
            </w:r>
          </w:p>
        </w:tc>
        <w:tc>
          <w:tcPr>
            <w:tcW w:w="2394" w:type="dxa"/>
            <w:vMerge w:val="restart"/>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影视产业招商</w:t>
            </w:r>
          </w:p>
        </w:tc>
        <w:tc>
          <w:tcPr>
            <w:tcW w:w="2855" w:type="dxa"/>
            <w:vMerge w:val="continue"/>
            <w:tcBorders>
              <w:left w:val="single" w:color="auto" w:sz="4" w:space="0"/>
              <w:right w:val="single" w:color="auto" w:sz="4" w:space="0"/>
            </w:tcBorders>
            <w:vAlign w:val="center"/>
          </w:tcPr>
          <w:p>
            <w:pPr>
              <w:widowControl/>
              <w:jc w:val="center"/>
              <w:rPr>
                <w:rFonts w:ascii="宋体" w:hAnsi="宋体" w:eastAsia="宋体" w:cs="宋体"/>
                <w:b/>
                <w:kern w:val="0"/>
                <w:sz w:val="21"/>
                <w:szCs w:val="21"/>
              </w:rPr>
            </w:pPr>
          </w:p>
        </w:tc>
        <w:tc>
          <w:tcPr>
            <w:tcW w:w="2394"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美术</w:t>
            </w:r>
          </w:p>
        </w:tc>
        <w:tc>
          <w:tcPr>
            <w:tcW w:w="2855" w:type="dxa"/>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美术学</w:t>
            </w:r>
          </w:p>
        </w:tc>
        <w:tc>
          <w:tcPr>
            <w:tcW w:w="2394"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2、有较高的专业技术水平，在省级以上专业比赛中获奖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体育产业</w:t>
            </w:r>
          </w:p>
        </w:tc>
        <w:tc>
          <w:tcPr>
            <w:tcW w:w="2855" w:type="dxa"/>
            <w:tcBorders>
              <w:left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体育服务与管理、休闲体育、体育经济与管理</w:t>
            </w:r>
          </w:p>
        </w:tc>
        <w:tc>
          <w:tcPr>
            <w:tcW w:w="2394" w:type="dxa"/>
            <w:tcBorders>
              <w:left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1、具有副高职称、年龄在45周岁以下，或具有硕士及以上学位、年龄在40周岁以下；</w:t>
            </w:r>
          </w:p>
          <w:p>
            <w:pPr>
              <w:widowControl/>
              <w:spacing w:line="240" w:lineRule="exact"/>
              <w:jc w:val="left"/>
              <w:rPr>
                <w:rFonts w:ascii="宋体" w:hAnsi="宋体" w:eastAsia="宋体" w:cs="宋体"/>
                <w:kern w:val="0"/>
                <w:sz w:val="21"/>
                <w:szCs w:val="21"/>
              </w:rPr>
            </w:pPr>
            <w:r>
              <w:rPr>
                <w:rFonts w:hint="eastAsia" w:ascii="宋体" w:hAnsi="宋体" w:eastAsia="宋体" w:cs="宋体"/>
                <w:kern w:val="0"/>
                <w:sz w:val="21"/>
                <w:szCs w:val="21"/>
              </w:rPr>
              <w:t>2、有较高的专业技术水平，3年以上相关工作经历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894" w:type="dxa"/>
            <w:vMerge w:val="continue"/>
            <w:tcBorders>
              <w:left w:val="single" w:color="auto" w:sz="4" w:space="0"/>
              <w:right w:val="single" w:color="auto" w:sz="4" w:space="0"/>
            </w:tcBorders>
            <w:vAlign w:val="center"/>
          </w:tcPr>
          <w:p>
            <w:pPr>
              <w:spacing w:line="240" w:lineRule="exact"/>
              <w:rPr>
                <w:rFonts w:hint="eastAsia" w:ascii="宋体" w:hAnsi="宋体" w:eastAsia="宋体" w:cs="宋体"/>
                <w:kern w:val="0"/>
                <w:sz w:val="21"/>
                <w:szCs w:val="21"/>
              </w:rPr>
            </w:pPr>
          </w:p>
        </w:tc>
        <w:tc>
          <w:tcPr>
            <w:tcW w:w="840"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1"/>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1"/>
                <w:szCs w:val="21"/>
              </w:rPr>
            </w:pPr>
            <w:r>
              <w:rPr>
                <w:rFonts w:hint="eastAsia" w:ascii="宋体" w:hAnsi="宋体" w:eastAsia="宋体" w:cs="宋体"/>
                <w:kern w:val="0"/>
                <w:sz w:val="21"/>
                <w:szCs w:val="21"/>
              </w:rPr>
              <w:t>文化创意、新媒体、影视节目编导</w:t>
            </w:r>
          </w:p>
        </w:tc>
        <w:tc>
          <w:tcPr>
            <w:tcW w:w="2855" w:type="dxa"/>
            <w:tcBorders>
              <w:left w:val="single" w:color="auto" w:sz="4" w:space="0"/>
              <w:right w:val="single" w:color="auto" w:sz="4" w:space="0"/>
            </w:tcBorders>
            <w:vAlign w:val="center"/>
          </w:tcPr>
          <w:p>
            <w:pPr>
              <w:widowControl/>
              <w:rPr>
                <w:rFonts w:ascii="宋体" w:hAnsi="宋体" w:eastAsia="宋体" w:cs="宋体"/>
                <w:b/>
                <w:kern w:val="0"/>
                <w:sz w:val="21"/>
                <w:szCs w:val="21"/>
              </w:rPr>
            </w:pPr>
            <w:r>
              <w:rPr>
                <w:rFonts w:hint="eastAsia" w:ascii="宋体" w:hAnsi="宋体" w:eastAsia="宋体" w:cs="宋体"/>
                <w:kern w:val="0"/>
                <w:sz w:val="21"/>
                <w:szCs w:val="21"/>
              </w:rPr>
              <w:t>编剧、导演、戏剧影视文化、动漫设计与制作、影视管理、传媒编导、传媒策划与管理、网络与新媒体、会展经济与管理、文化产业管理、社会学、文艺学</w:t>
            </w:r>
          </w:p>
        </w:tc>
        <w:tc>
          <w:tcPr>
            <w:tcW w:w="2394" w:type="dxa"/>
            <w:tcBorders>
              <w:left w:val="single" w:color="auto" w:sz="4" w:space="0"/>
              <w:right w:val="single" w:color="auto" w:sz="4" w:space="0"/>
            </w:tcBorders>
            <w:vAlign w:val="center"/>
          </w:tcPr>
          <w:p>
            <w:pPr>
              <w:widowControl/>
              <w:spacing w:line="240" w:lineRule="atLeast"/>
              <w:jc w:val="left"/>
              <w:rPr>
                <w:rFonts w:ascii="宋体" w:hAnsi="宋体" w:eastAsia="宋体" w:cs="宋体"/>
                <w:kern w:val="0"/>
                <w:sz w:val="21"/>
                <w:szCs w:val="21"/>
              </w:rPr>
            </w:pPr>
            <w:r>
              <w:rPr>
                <w:rFonts w:hint="eastAsia" w:ascii="宋体" w:hAnsi="宋体" w:eastAsia="宋体" w:cs="宋体"/>
                <w:kern w:val="0"/>
                <w:sz w:val="21"/>
                <w:szCs w:val="21"/>
              </w:rPr>
              <w:t>1、创作类：具有中级以上职称、年龄在45周岁以下，所编（导）剧目（作品）在省级以上专业比赛（展演）中获奖或在国内外有较高传播知名度和认可度；</w:t>
            </w:r>
          </w:p>
          <w:p>
            <w:pPr>
              <w:widowControl/>
              <w:spacing w:line="240" w:lineRule="atLeast"/>
              <w:jc w:val="left"/>
              <w:rPr>
                <w:rFonts w:ascii="宋体" w:hAnsi="宋体" w:eastAsia="宋体" w:cs="宋体"/>
                <w:kern w:val="0"/>
                <w:sz w:val="21"/>
                <w:szCs w:val="21"/>
              </w:rPr>
            </w:pPr>
            <w:r>
              <w:rPr>
                <w:rFonts w:hint="eastAsia" w:ascii="宋体" w:hAnsi="宋体" w:eastAsia="宋体" w:cs="宋体"/>
                <w:kern w:val="0"/>
                <w:sz w:val="21"/>
                <w:szCs w:val="21"/>
              </w:rPr>
              <w:t>2、动漫、影视制作类：具有学士学位、中级以上职称，年龄在40周岁以下，作品被省级以上电视台、影视中心采用播出或在国内外有较高传播知名度和认可度；</w:t>
            </w:r>
          </w:p>
          <w:p>
            <w:pPr>
              <w:widowControl/>
              <w:spacing w:line="240" w:lineRule="atLeast"/>
              <w:jc w:val="left"/>
              <w:rPr>
                <w:rFonts w:ascii="宋体" w:hAnsi="宋体" w:eastAsia="宋体" w:cs="宋体"/>
                <w:kern w:val="0"/>
                <w:sz w:val="21"/>
                <w:szCs w:val="21"/>
              </w:rPr>
            </w:pPr>
            <w:r>
              <w:rPr>
                <w:rFonts w:hint="eastAsia" w:ascii="宋体" w:hAnsi="宋体" w:eastAsia="宋体" w:cs="宋体"/>
                <w:kern w:val="0"/>
                <w:sz w:val="21"/>
                <w:szCs w:val="21"/>
              </w:rPr>
              <w:t>3、表演类：表演人才获全国专业比赛二等奖以上或获省级专业比赛一等奖以上，年龄在40周岁以下；演奏人才能胜任器乐首席并具有副高以上职称，年龄在45周岁以下；</w:t>
            </w:r>
          </w:p>
          <w:p>
            <w:pPr>
              <w:widowControl/>
              <w:spacing w:line="240" w:lineRule="atLeast"/>
              <w:jc w:val="left"/>
              <w:rPr>
                <w:rFonts w:ascii="宋体" w:hAnsi="宋体" w:eastAsia="宋体" w:cs="宋体"/>
                <w:kern w:val="0"/>
                <w:sz w:val="21"/>
                <w:szCs w:val="21"/>
              </w:rPr>
            </w:pPr>
            <w:r>
              <w:rPr>
                <w:rFonts w:hint="eastAsia" w:ascii="宋体" w:hAnsi="宋体" w:eastAsia="宋体" w:cs="宋体"/>
                <w:kern w:val="0"/>
                <w:sz w:val="21"/>
                <w:szCs w:val="21"/>
              </w:rPr>
              <w:t>4、策划管理类与传媒类：具有副高以上职称或具有硕士以上学位，年龄在40周岁以下，有较高的专业技术水平和相关工作经历；</w:t>
            </w:r>
          </w:p>
          <w:p>
            <w:pPr>
              <w:widowControl/>
              <w:spacing w:line="240" w:lineRule="atLeast"/>
              <w:jc w:val="left"/>
              <w:rPr>
                <w:rFonts w:ascii="宋体" w:eastAsia="宋体"/>
                <w:sz w:val="21"/>
                <w:szCs w:val="21"/>
              </w:rPr>
            </w:pPr>
            <w:r>
              <w:rPr>
                <w:rFonts w:hint="eastAsia" w:ascii="宋体" w:hAnsi="宋体" w:eastAsia="宋体" w:cs="宋体"/>
                <w:kern w:val="0"/>
                <w:sz w:val="21"/>
                <w:szCs w:val="21"/>
              </w:rPr>
              <w:t>5、</w:t>
            </w:r>
            <w:r>
              <w:rPr>
                <w:rFonts w:hint="eastAsia" w:ascii="宋体" w:eastAsia="宋体"/>
                <w:sz w:val="21"/>
                <w:szCs w:val="21"/>
              </w:rPr>
              <w:t>社会学类：社会学、文化人类学、民族学、民俗学等研究人才应有副高以上职称或硕士以上学位，年龄在40周岁以下，有较高专业技术水平及</w:t>
            </w:r>
            <w:r>
              <w:rPr>
                <w:rFonts w:hint="eastAsia" w:ascii="宋体" w:hAnsi="宋体" w:eastAsia="宋体" w:cs="宋体"/>
                <w:kern w:val="0"/>
                <w:sz w:val="21"/>
                <w:szCs w:val="21"/>
              </w:rPr>
              <w:t>相关工作经历；</w:t>
            </w:r>
          </w:p>
          <w:p>
            <w:pPr>
              <w:rPr>
                <w:rFonts w:ascii="宋体" w:hAnsi="宋体" w:eastAsia="宋体"/>
                <w:b/>
                <w:sz w:val="21"/>
                <w:szCs w:val="21"/>
              </w:rPr>
            </w:pPr>
            <w:r>
              <w:rPr>
                <w:rFonts w:hint="eastAsia" w:ascii="宋体" w:eastAsia="宋体"/>
                <w:sz w:val="21"/>
                <w:szCs w:val="21"/>
              </w:rPr>
              <w:t>6、理论研究类：具有中级以上职称或硕士以上学位，年龄在45周岁以下，</w:t>
            </w:r>
            <w:r>
              <w:rPr>
                <w:rFonts w:hint="eastAsia" w:ascii="宋体" w:hAnsi="宋体" w:eastAsia="宋体" w:cs="宋体"/>
                <w:kern w:val="0"/>
                <w:sz w:val="21"/>
                <w:szCs w:val="21"/>
              </w:rPr>
              <w:t>有较高的专业技术水平和相关工作经历，</w:t>
            </w:r>
            <w:r>
              <w:rPr>
                <w:rFonts w:hint="eastAsia" w:ascii="宋体" w:eastAsia="宋体"/>
                <w:sz w:val="21"/>
                <w:szCs w:val="21"/>
              </w:rPr>
              <w:t>发表20万字以上著作</w:t>
            </w:r>
          </w:p>
        </w:tc>
      </w:tr>
    </w:tbl>
    <w:p>
      <w:pPr>
        <w:spacing w:line="590" w:lineRule="exact"/>
        <w:rPr>
          <w:rFonts w:hint="eastAsia" w:ascii="黑体" w:eastAsia="黑体"/>
          <w:sz w:val="40"/>
          <w:szCs w:val="40"/>
        </w:rPr>
      </w:pPr>
    </w:p>
    <w:p>
      <w:pPr>
        <w:spacing w:line="590" w:lineRule="exact"/>
        <w:rPr>
          <w:rFonts w:hint="eastAsia" w:ascii="黑体" w:eastAsia="黑体"/>
          <w:sz w:val="40"/>
          <w:szCs w:val="40"/>
        </w:rPr>
      </w:pPr>
    </w:p>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省级扶贫开发工作重点县2019-2020年度</w:t>
      </w:r>
    </w:p>
    <w:p>
      <w:pPr>
        <w:spacing w:after="298" w:afterLines="50"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紧缺急需人才引进指导目录</w:t>
      </w:r>
    </w:p>
    <w:tbl>
      <w:tblPr>
        <w:tblStyle w:val="3"/>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8"/>
        <w:gridCol w:w="1036"/>
        <w:gridCol w:w="2212"/>
        <w:gridCol w:w="2617"/>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0" w:hRule="atLeast"/>
          <w:tblHeader/>
          <w:jc w:val="center"/>
        </w:trPr>
        <w:tc>
          <w:tcPr>
            <w:tcW w:w="998"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产业或</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行业</w:t>
            </w:r>
          </w:p>
        </w:tc>
        <w:tc>
          <w:tcPr>
            <w:tcW w:w="1036"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主要涉及领域</w:t>
            </w:r>
          </w:p>
        </w:tc>
        <w:tc>
          <w:tcPr>
            <w:tcW w:w="2212"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主要涉及岗位</w:t>
            </w:r>
          </w:p>
        </w:tc>
        <w:tc>
          <w:tcPr>
            <w:tcW w:w="2617"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专业要求</w:t>
            </w:r>
          </w:p>
        </w:tc>
        <w:tc>
          <w:tcPr>
            <w:tcW w:w="2002"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09" w:hRule="atLeast"/>
          <w:jc w:val="center"/>
        </w:trPr>
        <w:tc>
          <w:tcPr>
            <w:tcW w:w="998" w:type="dxa"/>
            <w:vMerge w:val="restart"/>
            <w:vAlign w:val="center"/>
          </w:tcPr>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机械</w:t>
            </w:r>
          </w:p>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制造</w:t>
            </w: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机械工程及检测技术</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机械设计、制造与控制</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电气工程、机械电子工程、控制科学与工程、仪器科学与技术、测控技术与仪器、材料科学与工程、材料物理、金属材料工程、焊接技术与工程、动力工程及工程热物理、生物医学工程、光电信息科学与工程、电子信息工程、工程力学、工业工程、工业设计、机械工艺技术、化学工程与技术、冶金工程</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36"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检测应用</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0" w:hRule="atLeast"/>
          <w:jc w:val="center"/>
        </w:trPr>
        <w:tc>
          <w:tcPr>
            <w:tcW w:w="998" w:type="dxa"/>
            <w:vMerge w:val="restart"/>
            <w:vAlign w:val="center"/>
          </w:tcPr>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生物</w:t>
            </w:r>
          </w:p>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医药</w:t>
            </w: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医药制造与研发</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化学制药</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生物学、微生物学、酶学、生物技术、生物工程、生物医学工程、化学工程与技术、药学、</w:t>
            </w:r>
            <w:r>
              <w:rPr>
                <w:rFonts w:hint="eastAsia" w:ascii="宋体" w:hAnsi="宋体" w:eastAsia="宋体"/>
                <w:sz w:val="21"/>
                <w:szCs w:val="21"/>
              </w:rPr>
              <w:t>药物分析、</w:t>
            </w:r>
            <w:r>
              <w:rPr>
                <w:rFonts w:hint="eastAsia" w:ascii="宋体" w:hAnsi="宋体" w:eastAsia="宋体" w:cs="宋体"/>
                <w:kern w:val="0"/>
                <w:sz w:val="21"/>
                <w:szCs w:val="21"/>
              </w:rPr>
              <w:t>生物制药、制药工程、中草药栽培与鉴定、</w:t>
            </w:r>
            <w:r>
              <w:rPr>
                <w:rFonts w:hint="eastAsia" w:ascii="宋体" w:hAnsi="宋体" w:eastAsia="宋体"/>
                <w:sz w:val="21"/>
                <w:szCs w:val="21"/>
              </w:rPr>
              <w:t>发酵工程、仪器科学与技术、化学、化学工程与工艺、食品安全与药物化学、食品营养与检测、食品生物技术、轻化工程、工业分析与检验、食品质量与安全、医学影像学、医学检验技术、基础兽医学、临床兽医学、水产学</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71"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生物制药</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1"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药物研究</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微生物制剂研究</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2"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检验分析</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50" w:hRule="atLeast"/>
          <w:jc w:val="center"/>
        </w:trPr>
        <w:tc>
          <w:tcPr>
            <w:tcW w:w="998" w:type="dxa"/>
            <w:vMerge w:val="restart"/>
            <w:vAlign w:val="center"/>
          </w:tcPr>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现代</w:t>
            </w:r>
          </w:p>
          <w:p>
            <w:pPr>
              <w:widowControl/>
              <w:spacing w:line="28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农业</w:t>
            </w:r>
          </w:p>
        </w:tc>
        <w:tc>
          <w:tcPr>
            <w:tcW w:w="1036"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农林产品加工</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农林产品加工</w:t>
            </w:r>
          </w:p>
        </w:tc>
        <w:tc>
          <w:tcPr>
            <w:tcW w:w="2617"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食品科学与工程、农产品储运与加工、木材加工、食品质量与安全、食品营养与检测</w:t>
            </w:r>
          </w:p>
        </w:tc>
        <w:tc>
          <w:tcPr>
            <w:tcW w:w="2002"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农业资源开发</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蔬菜、花果培植</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化学、微生物学、生物工程、食品科学与工程、兽医学、生物学、动物学、包装工程、农业工程、农业资源与环境、作物学、园艺学、植物科学与技术、畜牧学、水产学、生态学、农学、茶学、中草药栽培与鉴定、农林经济管理、渔业经济管理、市场营销、农业机械化及其自动化、草学、生物技术、植物科学与技术、种子科学与工程、化学工程与技术、农业水利工程、植物保护、动植物检疫、农村区域发展、地理信息系统、食品质量与安全、食品营养与检测、农产品（水产品）加工及贮藏工程、水产动物遗传育种、卫生检验与检疫技术、环境科学、环境工程、海洋科学、海洋资源与环境、临床医学、动物营养学、动物饲料学、水产饲料加工工艺</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6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种苗培育</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园艺栽培</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中草药栽培</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水产养殖</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动物育种</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饲料工艺、饲料营养</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新产品开发</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998" w:type="dxa"/>
            <w:vMerge w:val="continue"/>
            <w:shd w:val="clear" w:color="auto" w:fill="auto"/>
            <w:vAlign w:val="center"/>
          </w:tcPr>
          <w:p>
            <w:pPr>
              <w:rPr>
                <w:rFonts w:ascii="宋体" w:hAnsi="宋体" w:eastAsia="宋体"/>
              </w:rPr>
            </w:pPr>
          </w:p>
        </w:tc>
        <w:tc>
          <w:tcPr>
            <w:tcW w:w="1036" w:type="dxa"/>
            <w:vMerge w:val="restart"/>
            <w:shd w:val="clear" w:color="auto"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农业科研</w:t>
            </w:r>
          </w:p>
        </w:tc>
        <w:tc>
          <w:tcPr>
            <w:tcW w:w="2212" w:type="dxa"/>
            <w:shd w:val="clear" w:color="auto"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植物分类、引种驯化</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分子生物学技术研究</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0"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遗传育种研究、畜牧兽医</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4" w:hRule="atLeast"/>
          <w:jc w:val="center"/>
        </w:trPr>
        <w:tc>
          <w:tcPr>
            <w:tcW w:w="998" w:type="dxa"/>
            <w:vMerge w:val="continue"/>
            <w:shd w:val="clear" w:color="auto" w:fill="auto"/>
            <w:vAlign w:val="center"/>
          </w:tcPr>
          <w:p>
            <w:pPr>
              <w:rPr>
                <w:rFonts w:ascii="宋体" w:hAnsi="宋体" w:eastAsia="宋体"/>
              </w:rPr>
            </w:pPr>
          </w:p>
        </w:tc>
        <w:tc>
          <w:tcPr>
            <w:tcW w:w="1036" w:type="dxa"/>
            <w:vMerge w:val="restart"/>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农产品安全</w:t>
            </w: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植物保护</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检验检疫、安全检测、实验室管理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5" w:hRule="atLeast"/>
          <w:jc w:val="center"/>
        </w:trPr>
        <w:tc>
          <w:tcPr>
            <w:tcW w:w="998" w:type="dxa"/>
            <w:vMerge w:val="continue"/>
            <w:shd w:val="clear" w:color="auto" w:fill="auto"/>
            <w:vAlign w:val="center"/>
          </w:tcPr>
          <w:p>
            <w:pPr>
              <w:rPr>
                <w:rFonts w:ascii="宋体" w:hAnsi="宋体" w:eastAsia="宋体"/>
              </w:rPr>
            </w:pPr>
          </w:p>
        </w:tc>
        <w:tc>
          <w:tcPr>
            <w:tcW w:w="1036" w:type="dxa"/>
            <w:vMerge w:val="restart"/>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农业机械</w:t>
            </w: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农机推广、监管</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仪器分析、维修</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atLeast"/>
          <w:jc w:val="center"/>
        </w:trPr>
        <w:tc>
          <w:tcPr>
            <w:tcW w:w="998" w:type="dxa"/>
            <w:vMerge w:val="continue"/>
            <w:shd w:val="clear" w:color="auto" w:fill="auto"/>
            <w:vAlign w:val="center"/>
          </w:tcPr>
          <w:p>
            <w:pPr>
              <w:rPr>
                <w:rFonts w:ascii="宋体" w:hAnsi="宋体" w:eastAsia="宋体"/>
              </w:rPr>
            </w:pPr>
          </w:p>
        </w:tc>
        <w:tc>
          <w:tcPr>
            <w:tcW w:w="1036" w:type="dxa"/>
            <w:shd w:val="clear" w:color="auto" w:fill="auto"/>
            <w:vAlign w:val="center"/>
          </w:tcPr>
          <w:p>
            <w:pPr>
              <w:rPr>
                <w:rFonts w:hint="eastAsia" w:ascii="宋体" w:hAnsi="宋体" w:eastAsia="宋体"/>
              </w:rPr>
            </w:pPr>
            <w:r>
              <w:rPr>
                <w:rFonts w:hint="eastAsia" w:ascii="宋体" w:hAnsi="宋体" w:eastAsia="宋体" w:cs="宋体"/>
                <w:kern w:val="0"/>
                <w:sz w:val="21"/>
                <w:szCs w:val="21"/>
              </w:rPr>
              <w:t>设施农业</w:t>
            </w: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智慧农业技术应用</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998" w:type="dxa"/>
            <w:vMerge w:val="restart"/>
            <w:vAlign w:val="center"/>
          </w:tcPr>
          <w:p>
            <w:pPr>
              <w:widowControl/>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水土保持与生态林业</w:t>
            </w:r>
          </w:p>
        </w:tc>
        <w:tc>
          <w:tcPr>
            <w:tcW w:w="1036"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水土保持、生态修复、林业保护</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环境管理、生态保护修复</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工程、环境科学、环境科学与工程、应用化学、地质学、地质工程、勘查技术与工程、资源勘查工程、地质灾害与防治技术、林学、生态学、水土保持与荒漠化防治、森林保护、森林工程、林木生产、野生动物与自然保护区管理、园艺学、木材科学与工程、生物制药、建筑工程、城乡规划、园林、森林生态旅游、农业资源与环境、林业经济管理、林木遗传育种、林产化工、土地资源管理、遥感科学与技术</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998" w:type="dxa"/>
            <w:vMerge w:val="continue"/>
            <w:vAlign w:val="center"/>
          </w:tcPr>
          <w:p>
            <w:pPr>
              <w:rPr>
                <w:rFonts w:ascii="宋体" w:hAnsi="宋体" w:eastAsia="宋体"/>
              </w:rPr>
            </w:pP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林产品开发</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林产品设计、检验</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林下经济</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5" w:hRule="atLeast"/>
          <w:jc w:val="center"/>
        </w:trPr>
        <w:tc>
          <w:tcPr>
            <w:tcW w:w="998" w:type="dxa"/>
            <w:vMerge w:val="continue"/>
            <w:shd w:val="clear" w:color="auto" w:fill="auto"/>
            <w:vAlign w:val="center"/>
          </w:tcPr>
          <w:p>
            <w:pPr>
              <w:rPr>
                <w:rFonts w:ascii="宋体" w:hAnsi="宋体" w:eastAsia="宋体"/>
              </w:rPr>
            </w:pPr>
          </w:p>
        </w:tc>
        <w:tc>
          <w:tcPr>
            <w:tcW w:w="1036" w:type="dxa"/>
            <w:shd w:val="clear" w:color="auto" w:fill="auto"/>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木材检测</w:t>
            </w: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树木与木材鉴定</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6"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新能源</w:t>
            </w: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水利水电技术</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水电工程、管理</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利水电工程、水文与水资源工程、道路桥梁与渡河工程、建筑工程、电气工程、机械电子工程、动力工程及工程热物理、水务工程、土木工程、给排水科学与工程、农业水利工程、流体机械及工程、发电厂及电力系统、自动化、信息与通信工程、材料科学与工程、工程造价、工程管理、安全工程</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06"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水文、水资源管理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18"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水利保护</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18" w:hRule="atLeast"/>
          <w:jc w:val="center"/>
        </w:trPr>
        <w:tc>
          <w:tcPr>
            <w:tcW w:w="998" w:type="dxa"/>
            <w:vMerge w:val="continue"/>
            <w:shd w:val="clear" w:color="auto" w:fill="auto"/>
            <w:vAlign w:val="center"/>
          </w:tcPr>
          <w:p>
            <w:pPr>
              <w:rPr>
                <w:rFonts w:ascii="宋体" w:hAnsi="宋体" w:eastAsia="宋体"/>
              </w:rPr>
            </w:pPr>
          </w:p>
        </w:tc>
        <w:tc>
          <w:tcPr>
            <w:tcW w:w="1036" w:type="dxa"/>
            <w:shd w:val="clear" w:color="auto" w:fill="auto"/>
            <w:vAlign w:val="center"/>
          </w:tcPr>
          <w:p>
            <w:pPr>
              <w:rPr>
                <w:rFonts w:ascii="宋体" w:hAnsi="宋体" w:eastAsia="宋体" w:cs="宋体"/>
                <w:kern w:val="0"/>
                <w:sz w:val="21"/>
                <w:szCs w:val="21"/>
              </w:rPr>
            </w:pPr>
            <w:r>
              <w:rPr>
                <w:rFonts w:hint="eastAsia" w:ascii="宋体" w:hAnsi="宋体" w:eastAsia="宋体" w:cs="宋体"/>
                <w:kern w:val="0"/>
                <w:sz w:val="21"/>
                <w:szCs w:val="21"/>
              </w:rPr>
              <w:t>锂离子蓄电池制造</w:t>
            </w:r>
          </w:p>
        </w:tc>
        <w:tc>
          <w:tcPr>
            <w:tcW w:w="2212" w:type="dxa"/>
            <w:shd w:val="clear" w:color="auto" w:fill="FFFFFF"/>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研发</w:t>
            </w:r>
          </w:p>
        </w:tc>
        <w:tc>
          <w:tcPr>
            <w:tcW w:w="2617" w:type="dxa"/>
            <w:vAlign w:val="center"/>
          </w:tcPr>
          <w:p>
            <w:pPr>
              <w:rPr>
                <w:rFonts w:ascii="宋体" w:hAnsi="宋体" w:eastAsia="宋体"/>
              </w:rPr>
            </w:pPr>
            <w:r>
              <w:rPr>
                <w:rFonts w:hint="eastAsia" w:ascii="宋体" w:hAnsi="宋体" w:eastAsia="宋体" w:cs="宋体"/>
                <w:kern w:val="0"/>
                <w:sz w:val="21"/>
                <w:szCs w:val="21"/>
              </w:rPr>
              <w:t>材料化学，锂离子电池系统集成、应用化学、化学生物学、分子科学与工程、化学工程与工艺、电子、电器、仿真、机械工程、机械设计制造及其自动化、气动液压、材料成型及控制工程、过程装备与控制工程、金属材料工程、无机非金属材料工程、高分子材料与工程、复合材料与工程、软件工程</w:t>
            </w:r>
          </w:p>
        </w:tc>
        <w:tc>
          <w:tcPr>
            <w:tcW w:w="2002" w:type="dxa"/>
            <w:vAlign w:val="center"/>
          </w:tcPr>
          <w:p>
            <w:pPr>
              <w:widowControl/>
              <w:spacing w:line="240" w:lineRule="exact"/>
              <w:rPr>
                <w:rFonts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、具有硕士学位或学士学位、中级以上职称；</w:t>
            </w:r>
          </w:p>
          <w:p>
            <w:pPr>
              <w:widowControl/>
              <w:spacing w:line="240" w:lineRule="exact"/>
              <w:rPr>
                <w:rFonts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、年龄在35周岁以下；</w:t>
            </w:r>
          </w:p>
          <w:p>
            <w:pPr>
              <w:widowControl/>
              <w:spacing w:line="240" w:lineRule="exact"/>
              <w:rPr>
                <w:rFonts w:ascii="宋体" w:hAnsi="宋体" w:eastAsia="宋体"/>
              </w:rPr>
            </w:pPr>
            <w:r>
              <w:rPr>
                <w:rFonts w:ascii="宋体" w:hAnsi="宋体" w:eastAsia="宋体" w:cs="宋体"/>
                <w:kern w:val="0"/>
                <w:sz w:val="21"/>
                <w:szCs w:val="21"/>
              </w:rPr>
              <w:t>3</w:t>
            </w:r>
            <w:r>
              <w:rPr>
                <w:rFonts w:hint="eastAsia" w:ascii="宋体" w:hAnsi="宋体" w:eastAsia="宋体" w:cs="宋体"/>
                <w:kern w:val="0"/>
                <w:sz w:val="21"/>
                <w:szCs w:val="21"/>
              </w:rPr>
              <w:t>、有较强研发能力和较高的专业技术水平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8"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环境</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保护</w:t>
            </w:r>
          </w:p>
        </w:tc>
        <w:tc>
          <w:tcPr>
            <w:tcW w:w="1036"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环境科研、监测</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环境工程</w:t>
            </w:r>
          </w:p>
        </w:tc>
        <w:tc>
          <w:tcPr>
            <w:tcW w:w="2617" w:type="dxa"/>
            <w:vMerge w:val="restart"/>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环境科学与工程、环境化学、环境生态工程、环境监测、环境保护、大气科学、化学工程与技术</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环境监察</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9"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污染治理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0"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海洋</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渔业</w:t>
            </w:r>
          </w:p>
        </w:tc>
        <w:tc>
          <w:tcPr>
            <w:tcW w:w="1036"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水产品加工</w:t>
            </w:r>
          </w:p>
        </w:tc>
        <w:tc>
          <w:tcPr>
            <w:tcW w:w="2212"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水产品加工</w:t>
            </w:r>
          </w:p>
        </w:tc>
        <w:tc>
          <w:tcPr>
            <w:tcW w:w="2617"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水产品加工及贮藏、食品科学与工程、食品质量与安全、食品营养与检测</w:t>
            </w:r>
          </w:p>
        </w:tc>
        <w:tc>
          <w:tcPr>
            <w:tcW w:w="2002"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998" w:type="dxa"/>
            <w:vMerge w:val="continue"/>
            <w:vAlign w:val="center"/>
          </w:tcPr>
          <w:p>
            <w:pPr>
              <w:rPr>
                <w:rFonts w:ascii="宋体" w:hAnsi="宋体" w:eastAsia="宋体"/>
              </w:rPr>
            </w:pPr>
          </w:p>
        </w:tc>
        <w:tc>
          <w:tcPr>
            <w:tcW w:w="1036"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渔业资源开发</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水产养殖</w:t>
            </w:r>
          </w:p>
        </w:tc>
        <w:tc>
          <w:tcPr>
            <w:tcW w:w="2617"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渔业科学与技术、水产养殖学、水族科学与技术、海洋生物学、生态学、食品营养与检测、分析化学、海洋科学、海洋技术、船舶与海洋工程、海洋资源与环境、海洋工程与技术、海洋资源开发技术、港口航道与海岸工程、海洋经济学、海事管理、勘查技术与工程、轮机工程、应用气象学、地理信息科学、农林经济管理</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水产品病害防治</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22" w:hRule="atLeast"/>
          <w:jc w:val="center"/>
        </w:trPr>
        <w:tc>
          <w:tcPr>
            <w:tcW w:w="998" w:type="dxa"/>
            <w:vMerge w:val="continue"/>
            <w:vAlign w:val="center"/>
          </w:tcPr>
          <w:p>
            <w:pPr>
              <w:rPr>
                <w:rFonts w:ascii="宋体" w:hAnsi="宋体" w:eastAsia="宋体"/>
              </w:rPr>
            </w:pPr>
          </w:p>
        </w:tc>
        <w:tc>
          <w:tcPr>
            <w:tcW w:w="1036"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海洋综合管理</w:t>
            </w: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海洋工程</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21"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海洋生物医药</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海洋经济研究</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4"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交通</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运输</w:t>
            </w:r>
          </w:p>
        </w:tc>
        <w:tc>
          <w:tcPr>
            <w:tcW w:w="1036"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交通运输、公路桥梁、港航工程</w:t>
            </w: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交通建设、营运</w:t>
            </w:r>
          </w:p>
        </w:tc>
        <w:tc>
          <w:tcPr>
            <w:tcW w:w="2617"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交通运输工程、汽车维修工程、机械维修及检测技术、道路桥梁与渡河工程、土木工程、通信工程、自动化、机械电子工程、安全工程、管理科学与工程、机械工程、电气工程、港口航道与海岸工程、航海技术、水利水电工程、水文与水资源工程、给排水科学与工程、工程管理、物流管理、物流工程、物联网工程</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56"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公路养护</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7"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港航工程</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98"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项目管理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5" w:hRule="atLeast"/>
          <w:jc w:val="center"/>
        </w:trPr>
        <w:tc>
          <w:tcPr>
            <w:tcW w:w="998" w:type="dxa"/>
            <w:vMerge w:val="continue"/>
            <w:vAlign w:val="center"/>
          </w:tcPr>
          <w:p>
            <w:pPr>
              <w:rPr>
                <w:rFonts w:ascii="宋体" w:hAnsi="宋体" w:eastAsia="宋体"/>
              </w:rPr>
            </w:pPr>
          </w:p>
        </w:tc>
        <w:tc>
          <w:tcPr>
            <w:tcW w:w="1036"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物流管理</w:t>
            </w: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商贸流通</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9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物流策划、物流网络建设</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城乡</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建设</w:t>
            </w:r>
          </w:p>
        </w:tc>
        <w:tc>
          <w:tcPr>
            <w:tcW w:w="1036"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城乡规划与建设</w:t>
            </w: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城乡规划</w:t>
            </w:r>
          </w:p>
        </w:tc>
        <w:tc>
          <w:tcPr>
            <w:tcW w:w="2617"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建筑学、土木工程、材料科学与工程、动力工程及工程热物理、水利水电工程、水利工程、给排水科学与工程、风景园林学、建筑环境与能源应用工程、工程管理、道路桥梁与渡河工程、工程造价、城乡规划学、港口航道与海岸工程、环境科学与工程、园艺学、交通运输工程、人文地理学、地理信息科学、测绘工程与技术、草业科学、石油与天然气工程、水文与水资源工程、土地资源管理、国土资源管理、环境规划与管理、建筑工程、历史建筑保护工程、测绘工程、遥感科学与技术、测绘科学与技术</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规划测量</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04"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工程造价、建筑审计</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9"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项目监理、施工</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9"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房地产交易及管理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3"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给排水</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4"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园林绿化</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4"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水利设计施工</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25" w:hRule="atLeast"/>
          <w:jc w:val="center"/>
        </w:trPr>
        <w:tc>
          <w:tcPr>
            <w:tcW w:w="998" w:type="dxa"/>
            <w:vMerge w:val="restart"/>
            <w:shd w:val="clear" w:color="auto" w:fill="auto"/>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社会</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文化</w:t>
            </w:r>
          </w:p>
        </w:tc>
        <w:tc>
          <w:tcPr>
            <w:tcW w:w="1036" w:type="dxa"/>
            <w:vMerge w:val="restart"/>
            <w:shd w:val="clear" w:color="auto"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文化事业与产业</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新闻采、编、播</w:t>
            </w:r>
          </w:p>
        </w:tc>
        <w:tc>
          <w:tcPr>
            <w:tcW w:w="2617"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新闻传播学、表演、播音与主持、编剧、导演、广告学、文化创意、文化产业管理、计算机科学与技术、图书馆学、文物与博物馆学、文物保护技术、动漫设计与制作</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998" w:type="dxa"/>
            <w:vMerge w:val="continue"/>
            <w:shd w:val="clear" w:color="auto" w:fill="auto"/>
            <w:vAlign w:val="center"/>
          </w:tcPr>
          <w:p>
            <w:pPr>
              <w:rPr>
                <w:rFonts w:ascii="宋体" w:hAnsi="宋体" w:eastAsia="宋体"/>
              </w:rPr>
            </w:pPr>
          </w:p>
        </w:tc>
        <w:tc>
          <w:tcPr>
            <w:tcW w:w="1036" w:type="dxa"/>
            <w:vMerge w:val="continue"/>
            <w:shd w:val="clear" w:color="auto" w:fill="auto"/>
            <w:vAlign w:val="center"/>
          </w:tcPr>
          <w:p>
            <w:pPr>
              <w:rPr>
                <w:rFonts w:ascii="宋体" w:hAnsi="宋体" w:eastAsia="宋体"/>
              </w:rPr>
            </w:pPr>
          </w:p>
        </w:tc>
        <w:tc>
          <w:tcPr>
            <w:tcW w:w="2212" w:type="dxa"/>
            <w:shd w:val="clear" w:color="auto"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编导</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文化事业管理</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3"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文化保护与开发</w:t>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3" w:hRule="atLeast"/>
          <w:jc w:val="center"/>
        </w:trPr>
        <w:tc>
          <w:tcPr>
            <w:tcW w:w="998" w:type="dxa"/>
            <w:vMerge w:val="continue"/>
            <w:vAlign w:val="center"/>
          </w:tcPr>
          <w:p>
            <w:pPr>
              <w:rPr>
                <w:rFonts w:ascii="宋体" w:hAnsi="宋体" w:eastAsia="宋体"/>
              </w:rPr>
            </w:pPr>
          </w:p>
        </w:tc>
        <w:tc>
          <w:tcPr>
            <w:tcW w:w="1036" w:type="dxa"/>
            <w:vMerge w:val="restart"/>
            <w:vAlign w:val="center"/>
          </w:tcPr>
          <w:p>
            <w:pPr>
              <w:rPr>
                <w:rFonts w:hint="eastAsia" w:ascii="宋体" w:hAnsi="宋体" w:eastAsia="宋体"/>
              </w:rPr>
            </w:pPr>
            <w:r>
              <w:rPr>
                <w:rFonts w:hint="eastAsia" w:ascii="宋体" w:hAnsi="宋体" w:eastAsia="宋体" w:cs="宋体"/>
                <w:kern w:val="0"/>
                <w:sz w:val="21"/>
                <w:szCs w:val="21"/>
              </w:rPr>
              <w:t>社会事业</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法律事务</w:t>
            </w:r>
          </w:p>
        </w:tc>
        <w:tc>
          <w:tcPr>
            <w:tcW w:w="2617" w:type="dxa"/>
            <w:vAlign w:val="center"/>
          </w:tcPr>
          <w:p>
            <w:pPr>
              <w:rPr>
                <w:rFonts w:hint="eastAsia" w:ascii="宋体" w:hAnsi="宋体" w:eastAsia="宋体"/>
              </w:rPr>
            </w:pPr>
            <w:r>
              <w:rPr>
                <w:rFonts w:hint="eastAsia" w:ascii="宋体" w:hAnsi="宋体" w:eastAsia="宋体" w:cs="宋体"/>
                <w:kern w:val="0"/>
                <w:sz w:val="21"/>
                <w:szCs w:val="21"/>
              </w:rPr>
              <w:t>法学、法律、诉讼学、环境与资源保护法学</w:t>
            </w: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3"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会计、审计</w:t>
            </w:r>
          </w:p>
        </w:tc>
        <w:tc>
          <w:tcPr>
            <w:tcW w:w="26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会计学、财务管理、会计电算化、经济学、金融学</w:t>
            </w: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3"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食品药品监督</w:t>
            </w:r>
          </w:p>
        </w:tc>
        <w:tc>
          <w:tcPr>
            <w:tcW w:w="26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食品科学与工程、食品质量与安全、药学、药剂学、药事管理、药物化学</w:t>
            </w: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99"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旅游</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管理</w:t>
            </w:r>
          </w:p>
        </w:tc>
        <w:tc>
          <w:tcPr>
            <w:tcW w:w="1036"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旅游开发管理</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旅游产业规划与策划</w:t>
            </w:r>
          </w:p>
        </w:tc>
        <w:tc>
          <w:tcPr>
            <w:tcW w:w="2617"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旅游管理、景区开发与管理、旅游服务与管理、地质学、电子信息工程、电子科学与技术、信息与通信工程、计算机科学与技术、市场营销</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50"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旅游文化创意以及智慧旅游</w:t>
            </w:r>
            <w:r>
              <w:rPr>
                <w:rFonts w:ascii="宋体" w:hAnsi="宋体" w:eastAsia="宋体" w:cs="宋体"/>
                <w:kern w:val="0"/>
                <w:sz w:val="21"/>
                <w:szCs w:val="21"/>
              </w:rPr>
              <w:softHyphen/>
            </w:r>
          </w:p>
        </w:tc>
        <w:tc>
          <w:tcPr>
            <w:tcW w:w="2617" w:type="dxa"/>
            <w:vMerge w:val="continue"/>
            <w:vAlign w:val="center"/>
          </w:tcPr>
          <w:p>
            <w:pPr>
              <w:rPr>
                <w:rFonts w:ascii="宋体" w:hAnsi="宋体" w:eastAsia="宋体"/>
              </w:rPr>
            </w:pPr>
          </w:p>
        </w:tc>
        <w:tc>
          <w:tcPr>
            <w:tcW w:w="2002"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经济</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贸易</w:t>
            </w:r>
          </w:p>
        </w:tc>
        <w:tc>
          <w:tcPr>
            <w:tcW w:w="1036"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园区贸易</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园区规划、管理</w:t>
            </w:r>
          </w:p>
        </w:tc>
        <w:tc>
          <w:tcPr>
            <w:tcW w:w="2617"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工业工程、工业设计、工业环保与安全技术、电气工程及其自动化、文化产业管理、国际经济与贸易、贸易经济、物流管理</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998" w:type="dxa"/>
            <w:vMerge w:val="continue"/>
            <w:vAlign w:val="center"/>
          </w:tcPr>
          <w:p>
            <w:pPr>
              <w:widowControl/>
              <w:jc w:val="center"/>
              <w:rPr>
                <w:rFonts w:hint="eastAsia" w:ascii="宋体" w:hAnsi="宋体" w:eastAsia="宋体" w:cs="宋体"/>
                <w:b/>
                <w:bCs/>
                <w:kern w:val="0"/>
                <w:sz w:val="21"/>
                <w:szCs w:val="21"/>
              </w:rPr>
            </w:pPr>
          </w:p>
        </w:tc>
        <w:tc>
          <w:tcPr>
            <w:tcW w:w="1036" w:type="dxa"/>
            <w:vMerge w:val="continue"/>
            <w:vAlign w:val="center"/>
          </w:tcPr>
          <w:p>
            <w:pPr>
              <w:widowControl/>
              <w:jc w:val="left"/>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工业环境</w:t>
            </w:r>
          </w:p>
        </w:tc>
        <w:tc>
          <w:tcPr>
            <w:tcW w:w="2617" w:type="dxa"/>
            <w:vMerge w:val="continue"/>
            <w:vAlign w:val="center"/>
          </w:tcPr>
          <w:p>
            <w:pPr>
              <w:widowControl/>
              <w:spacing w:line="300" w:lineRule="exact"/>
              <w:jc w:val="left"/>
              <w:rPr>
                <w:rFonts w:hint="eastAsia" w:ascii="宋体" w:hAnsi="宋体" w:eastAsia="宋体" w:cs="宋体"/>
                <w:kern w:val="0"/>
                <w:sz w:val="21"/>
                <w:szCs w:val="21"/>
              </w:rPr>
            </w:pPr>
          </w:p>
        </w:tc>
        <w:tc>
          <w:tcPr>
            <w:tcW w:w="2002" w:type="dxa"/>
            <w:vMerge w:val="continue"/>
            <w:vAlign w:val="center"/>
          </w:tcPr>
          <w:p>
            <w:pPr>
              <w:widowControl/>
              <w:spacing w:line="26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电子</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工程</w:t>
            </w:r>
          </w:p>
        </w:tc>
        <w:tc>
          <w:tcPr>
            <w:tcW w:w="1036"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光电产业及新材料产业</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设计、研发与应用</w:t>
            </w:r>
          </w:p>
        </w:tc>
        <w:tc>
          <w:tcPr>
            <w:tcW w:w="2617" w:type="dxa"/>
            <w:vMerge w:val="restart"/>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光学工程、电子信息工程、电子科学与技术、微电子科学与工程、软件工程、光电信息科学与工程、智能科学与技术、信息管理与信息系统、集成电路设计与集成系统、电气工程、电磁场与无线技术</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998" w:type="dxa"/>
            <w:vMerge w:val="continue"/>
            <w:vAlign w:val="center"/>
          </w:tcPr>
          <w:p>
            <w:pPr>
              <w:widowControl/>
              <w:jc w:val="center"/>
              <w:rPr>
                <w:rFonts w:hint="eastAsia" w:ascii="宋体" w:hAnsi="宋体" w:eastAsia="宋体" w:cs="宋体"/>
                <w:b/>
                <w:bCs/>
                <w:kern w:val="0"/>
                <w:sz w:val="21"/>
                <w:szCs w:val="21"/>
              </w:rPr>
            </w:pPr>
          </w:p>
        </w:tc>
        <w:tc>
          <w:tcPr>
            <w:tcW w:w="1036" w:type="dxa"/>
            <w:vMerge w:val="continue"/>
            <w:vAlign w:val="center"/>
          </w:tcPr>
          <w:p>
            <w:pPr>
              <w:widowControl/>
              <w:jc w:val="left"/>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大数据信息管理</w:t>
            </w:r>
          </w:p>
        </w:tc>
        <w:tc>
          <w:tcPr>
            <w:tcW w:w="2617" w:type="dxa"/>
            <w:vMerge w:val="continue"/>
            <w:vAlign w:val="center"/>
          </w:tcPr>
          <w:p>
            <w:pPr>
              <w:widowControl/>
              <w:spacing w:line="300" w:lineRule="exact"/>
              <w:jc w:val="left"/>
              <w:rPr>
                <w:rFonts w:hint="eastAsia" w:ascii="宋体" w:hAnsi="宋体" w:eastAsia="宋体" w:cs="宋体"/>
                <w:kern w:val="0"/>
                <w:sz w:val="21"/>
                <w:szCs w:val="21"/>
              </w:rPr>
            </w:pPr>
          </w:p>
        </w:tc>
        <w:tc>
          <w:tcPr>
            <w:tcW w:w="2002" w:type="dxa"/>
            <w:vMerge w:val="continue"/>
            <w:vAlign w:val="center"/>
          </w:tcPr>
          <w:p>
            <w:pPr>
              <w:widowControl/>
              <w:spacing w:line="26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2"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医疗</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卫生</w:t>
            </w:r>
          </w:p>
        </w:tc>
        <w:tc>
          <w:tcPr>
            <w:tcW w:w="1036"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医疗医技</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临床、医技、疾控预防医学</w:t>
            </w:r>
          </w:p>
        </w:tc>
        <w:tc>
          <w:tcPr>
            <w:tcW w:w="2617" w:type="dxa"/>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基础医学、临床医学、病理学、麻醉学、医学影像学、眼科学、精神医学、神经病学、放射医学、口腔医学、公共卫生与预防医学、妇幼保健医学、药学、药剂学、中药学、临床药学、内科学、儿科学、皮肤病与性病学、护理学、妇产科学、外科学、肿瘤学、急诊医学、重症医学、全科医学、疼痛医学、医学检验技术、医学实验技术、卫生检验与检疫、中医学、中西医结合、康复医学、营养学</w:t>
            </w:r>
          </w:p>
        </w:tc>
        <w:tc>
          <w:tcPr>
            <w:tcW w:w="200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1、具有学士以上学位或中级以上职称，年龄在35周岁以下；具有博士学位或副高以上职称，年龄在45周岁以下；</w:t>
            </w:r>
          </w:p>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3" w:hRule="atLeast"/>
          <w:jc w:val="center"/>
        </w:trPr>
        <w:tc>
          <w:tcPr>
            <w:tcW w:w="998" w:type="dxa"/>
            <w:vMerge w:val="continue"/>
            <w:vAlign w:val="center"/>
          </w:tcPr>
          <w:p>
            <w:pPr>
              <w:widowControl/>
              <w:jc w:val="center"/>
              <w:rPr>
                <w:rFonts w:hint="eastAsia" w:ascii="宋体" w:hAnsi="宋体" w:eastAsia="宋体" w:cs="宋体"/>
                <w:b/>
                <w:bCs/>
                <w:kern w:val="0"/>
                <w:sz w:val="21"/>
                <w:szCs w:val="21"/>
              </w:rPr>
            </w:pPr>
          </w:p>
        </w:tc>
        <w:tc>
          <w:tcPr>
            <w:tcW w:w="1036"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信息系统</w:t>
            </w:r>
          </w:p>
        </w:tc>
        <w:tc>
          <w:tcPr>
            <w:tcW w:w="2212"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医疗信息系统开发、维护和管理</w:t>
            </w:r>
          </w:p>
        </w:tc>
        <w:tc>
          <w:tcPr>
            <w:tcW w:w="2617" w:type="dxa"/>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计算机科学与技术、软件工程、软件维护、网络工程</w:t>
            </w:r>
          </w:p>
        </w:tc>
        <w:tc>
          <w:tcPr>
            <w:tcW w:w="2002"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2" w:hRule="atLeast"/>
          <w:jc w:val="center"/>
        </w:trPr>
        <w:tc>
          <w:tcPr>
            <w:tcW w:w="998" w:type="dxa"/>
            <w:vMerge w:val="restart"/>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科研</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教育</w:t>
            </w:r>
          </w:p>
        </w:tc>
        <w:tc>
          <w:tcPr>
            <w:tcW w:w="1036" w:type="dxa"/>
            <w:vMerge w:val="restart"/>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教学、科研</w:t>
            </w: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中学、小学教师</w:t>
            </w:r>
          </w:p>
        </w:tc>
        <w:tc>
          <w:tcPr>
            <w:tcW w:w="2617"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教育学、哲学、马克思主义理论、政治学、中国语言文学、数学、外国语言文学、物理学、化学、历史学、地理科学、生物科学、体育学、表演艺术、艺术设计、计算机科学与技术、心理学、音乐教育、美术教育、音乐与舞蹈学、现代教育技术、科学与技术教育</w:t>
            </w:r>
          </w:p>
        </w:tc>
        <w:tc>
          <w:tcPr>
            <w:tcW w:w="2002" w:type="dxa"/>
            <w:vMerge w:val="restart"/>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1、具有学士学位、中级职称、年龄在35周岁以下，或具有硕士学位、年龄在40周岁以下，或具有博士学位或副高以上职称、年龄在45周岁以下；</w:t>
            </w:r>
          </w:p>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2" w:hRule="atLeast"/>
          <w:jc w:val="center"/>
        </w:trPr>
        <w:tc>
          <w:tcPr>
            <w:tcW w:w="998" w:type="dxa"/>
            <w:vMerge w:val="continue"/>
            <w:vAlign w:val="center"/>
          </w:tcPr>
          <w:p>
            <w:pPr>
              <w:widowControl/>
              <w:jc w:val="center"/>
              <w:rPr>
                <w:rFonts w:hint="eastAsia" w:ascii="宋体" w:hAnsi="宋体" w:eastAsia="宋体" w:cs="宋体"/>
                <w:b/>
                <w:bCs/>
                <w:kern w:val="0"/>
                <w:sz w:val="21"/>
                <w:szCs w:val="21"/>
              </w:rPr>
            </w:pPr>
          </w:p>
        </w:tc>
        <w:tc>
          <w:tcPr>
            <w:tcW w:w="1036" w:type="dxa"/>
            <w:vMerge w:val="continue"/>
            <w:vAlign w:val="center"/>
          </w:tcPr>
          <w:p>
            <w:pPr>
              <w:widowControl/>
              <w:jc w:val="left"/>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党校、行政学院教师</w:t>
            </w:r>
          </w:p>
        </w:tc>
        <w:tc>
          <w:tcPr>
            <w:tcW w:w="2617"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哲学、经济学、法学、政治学、社会学、马克思主义理论</w:t>
            </w:r>
          </w:p>
        </w:tc>
        <w:tc>
          <w:tcPr>
            <w:tcW w:w="2002" w:type="dxa"/>
            <w:vMerge w:val="continue"/>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2" w:hRule="atLeast"/>
          <w:jc w:val="center"/>
        </w:trPr>
        <w:tc>
          <w:tcPr>
            <w:tcW w:w="998" w:type="dxa"/>
            <w:vMerge w:val="continue"/>
            <w:vAlign w:val="center"/>
          </w:tcPr>
          <w:p>
            <w:pPr>
              <w:widowControl/>
              <w:jc w:val="center"/>
              <w:rPr>
                <w:rFonts w:hint="eastAsia" w:ascii="宋体" w:hAnsi="宋体" w:eastAsia="宋体" w:cs="宋体"/>
                <w:b/>
                <w:bCs/>
                <w:kern w:val="0"/>
                <w:sz w:val="21"/>
                <w:szCs w:val="21"/>
              </w:rPr>
            </w:pPr>
          </w:p>
        </w:tc>
        <w:tc>
          <w:tcPr>
            <w:tcW w:w="1036" w:type="dxa"/>
            <w:vMerge w:val="continue"/>
            <w:vAlign w:val="center"/>
          </w:tcPr>
          <w:p>
            <w:pPr>
              <w:widowControl/>
              <w:jc w:val="left"/>
              <w:rPr>
                <w:rFonts w:hint="eastAsia" w:ascii="宋体" w:hAnsi="宋体" w:eastAsia="宋体" w:cs="宋体"/>
                <w:kern w:val="0"/>
                <w:sz w:val="21"/>
                <w:szCs w:val="21"/>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中职院校教师</w:t>
            </w:r>
          </w:p>
        </w:tc>
        <w:tc>
          <w:tcPr>
            <w:tcW w:w="2617"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海洋科学、系统科学、生态学、力学、机械工程、光学工程、仪器科学与技术、材料科学与工程、冶金工程、动力工程及工程热物理、电气工程、电子科学与技术、信息与通信工程、控制科学与工程、建筑学、土木工程、水利工程、测绘科学与技术、化学工程与技术、地质资源与地质工程、纺织科学与工程、轻工技术与工程、交通运输工程、船舶与海洋工程、农业工程、林业工程、环境科学与工程、生物医学工程、食品科学与工程、城乡规划学、风景园林学、软件工程、生物工程、安全科学与工程、作物学、园艺学、农业资源与环境、植物保护、畜牧学、兽医学、林学、水产、基础医学、临床医学、口腔医学、公共卫生与预防医学、中医学、中西医结合、药学、中药学、医学技术、护理学、农林经济管理、物流管理与工程、工业工程、艺术学、工程造价、工程管理、计算机科学与技术、康复医学、心理学、学前教育、特殊教育、车辆工程、汽车维修工程教育、烹饪与</w:t>
            </w:r>
            <w:r>
              <w:rPr>
                <w:rFonts w:ascii="宋体" w:hAnsi="宋体" w:eastAsia="宋体" w:cs="宋体"/>
                <w:kern w:val="0"/>
                <w:sz w:val="21"/>
                <w:szCs w:val="21"/>
              </w:rPr>
              <w:t>营养教育</w:t>
            </w:r>
            <w:r>
              <w:rPr>
                <w:rFonts w:hint="eastAsia" w:ascii="宋体" w:hAnsi="宋体" w:eastAsia="宋体" w:cs="宋体"/>
                <w:kern w:val="0"/>
                <w:sz w:val="21"/>
                <w:szCs w:val="21"/>
              </w:rPr>
              <w:t>、</w:t>
            </w:r>
            <w:r>
              <w:rPr>
                <w:rFonts w:ascii="宋体" w:hAnsi="宋体" w:eastAsia="宋体" w:cs="宋体"/>
                <w:kern w:val="0"/>
                <w:sz w:val="21"/>
                <w:szCs w:val="21"/>
              </w:rPr>
              <w:t>物联网工程</w:t>
            </w:r>
            <w:r>
              <w:rPr>
                <w:rFonts w:hint="eastAsia" w:ascii="宋体" w:hAnsi="宋体" w:eastAsia="宋体" w:cs="宋体"/>
                <w:kern w:val="0"/>
                <w:sz w:val="21"/>
                <w:szCs w:val="21"/>
              </w:rPr>
              <w:t>、</w:t>
            </w:r>
            <w:r>
              <w:rPr>
                <w:rFonts w:ascii="宋体" w:hAnsi="宋体" w:eastAsia="宋体" w:cs="宋体"/>
                <w:kern w:val="0"/>
                <w:sz w:val="21"/>
                <w:szCs w:val="21"/>
              </w:rPr>
              <w:t>数控机床维修</w:t>
            </w:r>
            <w:r>
              <w:rPr>
                <w:rFonts w:hint="eastAsia" w:ascii="宋体" w:hAnsi="宋体" w:eastAsia="宋体" w:cs="宋体"/>
                <w:kern w:val="0"/>
                <w:sz w:val="21"/>
                <w:szCs w:val="21"/>
              </w:rPr>
              <w:t>、国际金融、电子商务、旅游管理、技电技术应用</w:t>
            </w:r>
          </w:p>
        </w:tc>
        <w:tc>
          <w:tcPr>
            <w:tcW w:w="2002"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1、具有硕士学位，或学士学位、中级职称；年龄在35周岁以下；具有博士学位或副高以上职称，年龄在45周岁以下；</w:t>
            </w:r>
          </w:p>
          <w:p>
            <w:pPr>
              <w:rPr>
                <w:rFonts w:hint="eastAsia" w:ascii="宋体" w:hAnsi="宋体" w:eastAsia="宋体" w:cs="宋体"/>
                <w:kern w:val="0"/>
                <w:sz w:val="21"/>
                <w:szCs w:val="21"/>
              </w:rPr>
            </w:pPr>
            <w:r>
              <w:rPr>
                <w:rFonts w:hint="eastAsia" w:ascii="宋体" w:hAnsi="宋体" w:eastAsia="宋体" w:cs="宋体"/>
                <w:kern w:val="0"/>
                <w:sz w:val="21"/>
                <w:szCs w:val="21"/>
              </w:rPr>
              <w:t>2、有较高的专业技术水平，取得教师资格证书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4" w:hRule="atLeast"/>
          <w:jc w:val="center"/>
        </w:trPr>
        <w:tc>
          <w:tcPr>
            <w:tcW w:w="998" w:type="dxa"/>
            <w:vMerge w:val="continue"/>
            <w:vAlign w:val="center"/>
          </w:tcPr>
          <w:p>
            <w:pPr>
              <w:rPr>
                <w:rFonts w:ascii="宋体" w:hAnsi="宋体" w:eastAsia="宋体"/>
              </w:rPr>
            </w:pPr>
          </w:p>
        </w:tc>
        <w:tc>
          <w:tcPr>
            <w:tcW w:w="1036" w:type="dxa"/>
            <w:vMerge w:val="continue"/>
            <w:vAlign w:val="center"/>
          </w:tcPr>
          <w:p>
            <w:pPr>
              <w:rPr>
                <w:rFonts w:ascii="宋体" w:hAnsi="宋体" w:eastAsia="宋体"/>
              </w:rPr>
            </w:pPr>
          </w:p>
        </w:tc>
        <w:tc>
          <w:tcPr>
            <w:tcW w:w="2212" w:type="dxa"/>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中职院校实训教师</w:t>
            </w:r>
          </w:p>
        </w:tc>
        <w:tc>
          <w:tcPr>
            <w:tcW w:w="2617" w:type="dxa"/>
            <w:vAlign w:val="center"/>
          </w:tcPr>
          <w:p>
            <w:pPr>
              <w:widowControl/>
              <w:spacing w:line="26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机械工程、机械设计制造及其自动化、控制科学与工程、机械电子工程、机械维修及检测技术、车辆工程、汽车维修工程、电气工程、轮机工程、材料科学与工程、冶金工程、纺织科学与工程、染整工艺、机械工艺技术、化学工程与技术、生物制药、药物制剂、分析化学、土木工程、船舶与海洋工程、烹饪与营养教育、视觉传达、数控技术、会展经济与管理、旅游管理、艺术设计</w:t>
            </w:r>
          </w:p>
        </w:tc>
        <w:tc>
          <w:tcPr>
            <w:tcW w:w="2002" w:type="dxa"/>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1、具有非教师系列副高级以上职称（或行业执业资格）、年龄在45周岁以下；具有非教师系列中级职称（或行业执业资格）、技师职业资格，年龄在40周岁以下；</w:t>
            </w:r>
          </w:p>
          <w:p>
            <w:pPr>
              <w:widowControl/>
              <w:spacing w:line="300" w:lineRule="exact"/>
              <w:jc w:val="left"/>
              <w:rPr>
                <w:rFonts w:ascii="宋体" w:hAnsi="宋体" w:eastAsia="宋体"/>
              </w:rPr>
            </w:pPr>
            <w:r>
              <w:rPr>
                <w:rFonts w:hint="eastAsia" w:ascii="宋体" w:hAnsi="宋体" w:eastAsia="宋体" w:cs="宋体"/>
                <w:kern w:val="0"/>
                <w:sz w:val="21"/>
                <w:szCs w:val="21"/>
              </w:rPr>
              <w:t>2、有较高的专业技术水平和丰富的生产实训经验</w:t>
            </w:r>
          </w:p>
        </w:tc>
      </w:tr>
    </w:tbl>
    <w:p>
      <w:pPr>
        <w:spacing w:line="596" w:lineRule="exact"/>
        <w:textAlignment w:val="top"/>
        <w:rPr>
          <w:rFonts w:hint="eastAsia" w:ascii="黑体" w:hAnsi="黑体" w:eastAsia="黑体"/>
          <w:szCs w:val="32"/>
        </w:rPr>
      </w:pPr>
      <w:r>
        <w:rPr>
          <w:rFonts w:hint="eastAsia" w:ascii="黑体" w:hAnsi="黑体" w:eastAsia="黑体"/>
          <w:szCs w:val="32"/>
        </w:rPr>
        <w:t>附件1</w:t>
      </w:r>
    </w:p>
    <w:p>
      <w:pPr>
        <w:spacing w:line="596" w:lineRule="exact"/>
        <w:textAlignment w:val="top"/>
        <w:rPr>
          <w:rFonts w:hint="eastAsia" w:ascii="黑体" w:hAnsi="黑体" w:eastAsia="黑体"/>
          <w:szCs w:val="32"/>
        </w:rPr>
      </w:pP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《福建省2019-2020年度紧缺急需人才引进</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指导目录》编制说明</w:t>
      </w:r>
    </w:p>
    <w:p>
      <w:pPr>
        <w:spacing w:line="420" w:lineRule="exact"/>
        <w:rPr>
          <w:rFonts w:hint="eastAsia" w:ascii="方正小标宋_GBK" w:eastAsia="方正小标宋_GBK"/>
          <w:sz w:val="44"/>
          <w:szCs w:val="44"/>
        </w:rPr>
      </w:pPr>
    </w:p>
    <w:p>
      <w:pPr>
        <w:spacing w:line="590" w:lineRule="exact"/>
        <w:ind w:firstLine="640" w:firstLineChars="200"/>
        <w:rPr>
          <w:rFonts w:hint="eastAsia" w:ascii="黑体" w:eastAsia="黑体"/>
          <w:szCs w:val="31"/>
        </w:rPr>
      </w:pPr>
      <w:r>
        <w:rPr>
          <w:rFonts w:hint="eastAsia" w:ascii="黑体" w:eastAsia="黑体"/>
          <w:szCs w:val="31"/>
        </w:rPr>
        <w:t>一、编制依据</w:t>
      </w:r>
    </w:p>
    <w:p>
      <w:pPr>
        <w:spacing w:line="590" w:lineRule="exact"/>
        <w:ind w:firstLine="640" w:firstLineChars="200"/>
        <w:rPr>
          <w:rFonts w:hint="eastAsia" w:ascii="仿宋_GB2312"/>
          <w:szCs w:val="31"/>
        </w:rPr>
      </w:pPr>
      <w:r>
        <w:rPr>
          <w:rFonts w:hint="eastAsia" w:ascii="仿宋_GB2312"/>
          <w:szCs w:val="31"/>
        </w:rPr>
        <w:t>1、《指导目录》编制根据《福建省国民经济和社会发展第十三个五年规划纲要》和《福建省中长期人才发展规划纲要（2010-2020年）》，紧紧围绕省委、省政府重大工作部署，以推进人才队伍建设服务高质量发展落实赶超为出发点，确定我省紧缺急需人才引进的主导方向。</w:t>
      </w:r>
    </w:p>
    <w:p>
      <w:pPr>
        <w:spacing w:line="590" w:lineRule="exact"/>
        <w:ind w:firstLine="640" w:firstLineChars="200"/>
        <w:rPr>
          <w:rFonts w:hint="eastAsia" w:ascii="仿宋_GB2312"/>
          <w:szCs w:val="31"/>
        </w:rPr>
      </w:pPr>
      <w:r>
        <w:rPr>
          <w:rFonts w:hint="eastAsia" w:ascii="仿宋_GB2312"/>
          <w:szCs w:val="31"/>
        </w:rPr>
        <w:t>2、《指导目录》在分析我省现有人才资源数量、质量、结构、分布状况及人才培养能力，并广泛征集人才需求信息，认真听取有关产业、行业、地区、部门、单位意见的基础上，根据重点产业、行业、领域、项目、学科及自贸试验区、山区和欠发达地区人才，特别是高层次人才紧缺急需情况，提出紧缺急需人才引进的指导性意见。</w:t>
      </w:r>
    </w:p>
    <w:p>
      <w:pPr>
        <w:spacing w:line="590" w:lineRule="exact"/>
        <w:ind w:firstLine="640" w:firstLineChars="200"/>
        <w:rPr>
          <w:rFonts w:hint="eastAsia" w:ascii="黑体" w:eastAsia="黑体"/>
          <w:szCs w:val="31"/>
        </w:rPr>
      </w:pPr>
      <w:r>
        <w:rPr>
          <w:rFonts w:hint="eastAsia" w:ascii="黑体" w:eastAsia="黑体"/>
          <w:szCs w:val="31"/>
        </w:rPr>
        <w:t>二、编制原则</w:t>
      </w:r>
    </w:p>
    <w:p>
      <w:pPr>
        <w:spacing w:line="590" w:lineRule="exact"/>
        <w:ind w:firstLine="640" w:firstLineChars="200"/>
        <w:rPr>
          <w:rFonts w:hint="eastAsia" w:ascii="仿宋_GB2312"/>
          <w:szCs w:val="31"/>
        </w:rPr>
      </w:pPr>
      <w:r>
        <w:rPr>
          <w:rFonts w:hint="eastAsia" w:ascii="仿宋_GB2312"/>
          <w:szCs w:val="31"/>
        </w:rPr>
        <w:t>1、突出指导性。《指导目录》的编制，旨在为加强政府对人才流向、流量的宏观指导提供依据。通过编制《指导目录》，提供紧缺急需人才需求信息，引导海外和省外人才以多种形式向我省紧缺急需人才的重点产业、行业、领域、项目、学科及地区流动。尤其要进一步引导人才向省政府确定的重点建设项目和自贸试验区、省级扶贫开发工作重点县以及乡村振兴、脱贫攻坚一线流动。</w:t>
      </w:r>
    </w:p>
    <w:p>
      <w:pPr>
        <w:spacing w:line="590" w:lineRule="exact"/>
        <w:ind w:firstLine="640" w:firstLineChars="200"/>
        <w:rPr>
          <w:rFonts w:hint="eastAsia" w:ascii="仿宋_GB2312"/>
          <w:szCs w:val="31"/>
        </w:rPr>
      </w:pPr>
      <w:r>
        <w:rPr>
          <w:rFonts w:hint="eastAsia" w:ascii="仿宋_GB2312"/>
          <w:szCs w:val="31"/>
        </w:rPr>
        <w:t>2、体现科学性。《指导目录》坚持科学的人才评价体系，根据不同产业、行业、领域和岗位的不同情况以及专业技术、经营管理、特殊技能等各类人才的不同特点，从实际需要出发，提出引进紧缺急需人才的原则条件要求（能力特别突出的适当</w:t>
      </w:r>
      <w:r>
        <w:rPr>
          <w:rFonts w:hint="eastAsia" w:ascii="仿宋_GB2312"/>
          <w:szCs w:val="32"/>
        </w:rPr>
        <w:t>放宽）。</w:t>
      </w:r>
    </w:p>
    <w:p>
      <w:pPr>
        <w:spacing w:line="590" w:lineRule="exact"/>
        <w:ind w:firstLine="640" w:firstLineChars="200"/>
        <w:rPr>
          <w:rFonts w:hint="eastAsia" w:ascii="仿宋_GB2312"/>
          <w:szCs w:val="31"/>
        </w:rPr>
      </w:pPr>
      <w:r>
        <w:rPr>
          <w:rFonts w:hint="eastAsia" w:ascii="仿宋_GB2312"/>
          <w:szCs w:val="31"/>
        </w:rPr>
        <w:t>3、把握差异性。《指导目录》根据我省不同地区之间经济社会发展不平衡的现实情况和山区、欠发达地区人才引进工作的实际困难，在把握引进人才的条件方面注意因地制宜，体现对山区、欠发达地区的扶持。厦门市根据本地经济社会发展水平、财政承受能力、人才需求情况，自行制定《指导目录》。其它设区市可补充制定符合各地实际的《指导目录》。</w:t>
      </w:r>
    </w:p>
    <w:p>
      <w:pPr>
        <w:spacing w:line="590" w:lineRule="exact"/>
        <w:ind w:firstLine="640" w:firstLineChars="200"/>
        <w:rPr>
          <w:rFonts w:hint="eastAsia" w:ascii="仿宋_GB2312"/>
          <w:szCs w:val="31"/>
        </w:rPr>
      </w:pPr>
      <w:r>
        <w:rPr>
          <w:rFonts w:hint="eastAsia" w:ascii="仿宋_GB2312"/>
          <w:szCs w:val="31"/>
        </w:rPr>
        <w:t>4、注重实效性。《指导目录》立足当年，适度超前，根据需要适时调整。各用人单位可依据《指导目录》，结合实际需求提出引进人才认定申请。根据闽委发〔2004〕11号、闽政办〔2005〕173号和闽委发〔2016〕21号等文件精神，各级政府对依据《指导目录》引进的人才，可按规定发放生活津贴（其中：三明、南平、龙岩、宁德、平潭综合实验区和省级扶贫开发工作重点县引进人才生活津贴由省级财政按规定拨补）；各类企业引进人才生活津贴，由企业负责发放，其支出作为工资项目按现行有关规定给予税前扣除；同时对符合条件的人才按规定给予享受引进人才住房补贴等优惠待遇。</w:t>
      </w:r>
    </w:p>
    <w:p>
      <w:pPr>
        <w:spacing w:line="590" w:lineRule="exact"/>
        <w:ind w:firstLine="640" w:firstLineChars="200"/>
        <w:rPr>
          <w:rFonts w:hint="eastAsia" w:ascii="黑体" w:eastAsia="黑体"/>
          <w:szCs w:val="31"/>
        </w:rPr>
      </w:pPr>
      <w:r>
        <w:rPr>
          <w:rFonts w:hint="eastAsia" w:ascii="黑体" w:eastAsia="黑体"/>
          <w:szCs w:val="31"/>
        </w:rPr>
        <w:t>三、编制体例</w:t>
      </w:r>
    </w:p>
    <w:p>
      <w:pPr>
        <w:spacing w:line="590" w:lineRule="exact"/>
        <w:ind w:firstLine="640" w:firstLineChars="200"/>
        <w:rPr>
          <w:rFonts w:hint="eastAsia" w:ascii="仿宋_GB2312" w:hAnsi="仿宋"/>
          <w:szCs w:val="32"/>
        </w:rPr>
      </w:pPr>
      <w:r>
        <w:rPr>
          <w:rFonts w:hint="eastAsia" w:ascii="仿宋_GB2312" w:hAnsi="仿宋"/>
          <w:szCs w:val="32"/>
        </w:rPr>
        <w:t>根据平潭综合实验区和省级扶贫开发工作重点县发展需要，除编制全省综合性指导目录外，同时单列编制平潭综合实验区、省级扶贫开发工作重点县指导目录。目录基本框架包括6项内容：</w:t>
      </w:r>
    </w:p>
    <w:p>
      <w:pPr>
        <w:spacing w:line="590" w:lineRule="exact"/>
        <w:ind w:firstLine="640" w:firstLineChars="200"/>
        <w:rPr>
          <w:rFonts w:hint="eastAsia" w:ascii="仿宋_GB2312"/>
          <w:szCs w:val="31"/>
        </w:rPr>
      </w:pPr>
      <w:r>
        <w:rPr>
          <w:rFonts w:hint="eastAsia" w:ascii="仿宋_GB2312"/>
          <w:szCs w:val="31"/>
        </w:rPr>
        <w:t>1、产业或行业：指紧缺急需人才分布的重点产业或行业。</w:t>
      </w:r>
    </w:p>
    <w:p>
      <w:pPr>
        <w:spacing w:line="590" w:lineRule="exact"/>
        <w:ind w:firstLine="640" w:firstLineChars="200"/>
        <w:rPr>
          <w:rFonts w:hint="eastAsia" w:ascii="仿宋_GB2312"/>
          <w:szCs w:val="31"/>
        </w:rPr>
      </w:pPr>
      <w:r>
        <w:rPr>
          <w:rFonts w:hint="eastAsia" w:ascii="仿宋_GB2312"/>
          <w:szCs w:val="31"/>
        </w:rPr>
        <w:t>2、主要涉及领域：指某产业或行业紧缺急需人才涉及的主要领域。</w:t>
      </w:r>
    </w:p>
    <w:p>
      <w:pPr>
        <w:spacing w:line="590" w:lineRule="exact"/>
        <w:ind w:firstLine="640" w:firstLineChars="200"/>
        <w:rPr>
          <w:rFonts w:hint="eastAsia" w:ascii="仿宋_GB2312"/>
          <w:szCs w:val="31"/>
        </w:rPr>
      </w:pPr>
      <w:r>
        <w:rPr>
          <w:rFonts w:hint="eastAsia" w:ascii="仿宋_GB2312"/>
          <w:szCs w:val="31"/>
        </w:rPr>
        <w:t>3、主要涉及岗位：指重点领域及相关专业紧缺急需人才涉及的主要岗位。</w:t>
      </w:r>
    </w:p>
    <w:p>
      <w:pPr>
        <w:spacing w:line="590" w:lineRule="exact"/>
        <w:ind w:firstLine="640" w:firstLineChars="200"/>
        <w:rPr>
          <w:rFonts w:hint="eastAsia" w:ascii="仿宋_GB2312"/>
          <w:szCs w:val="31"/>
        </w:rPr>
      </w:pPr>
      <w:r>
        <w:rPr>
          <w:rFonts w:hint="eastAsia" w:ascii="仿宋_GB2312"/>
          <w:szCs w:val="31"/>
        </w:rPr>
        <w:t>4、专业要求：指某产业或行业、某涉及领域紧缺急需人才所要求的专业。</w:t>
      </w:r>
    </w:p>
    <w:p>
      <w:pPr>
        <w:spacing w:line="590" w:lineRule="exact"/>
        <w:ind w:firstLine="640" w:firstLineChars="200"/>
        <w:rPr>
          <w:rFonts w:hint="eastAsia" w:ascii="仿宋_GB2312"/>
          <w:szCs w:val="31"/>
        </w:rPr>
      </w:pPr>
      <w:r>
        <w:rPr>
          <w:rFonts w:hint="eastAsia" w:ascii="仿宋_GB2312"/>
          <w:szCs w:val="31"/>
        </w:rPr>
        <w:t>5、条件要求：指某产业或行业、某涉及领域、专业紧缺急需人才的学历、职称、能力、业绩、工作经验、职业资格、专业技术水平、年龄等方面的相关条件要求。</w:t>
      </w:r>
    </w:p>
    <w:p>
      <w:pPr>
        <w:spacing w:line="590" w:lineRule="exact"/>
        <w:ind w:firstLine="640" w:firstLineChars="200"/>
        <w:rPr>
          <w:rFonts w:hint="eastAsia" w:ascii="仿宋_GB2312"/>
          <w:szCs w:val="31"/>
        </w:rPr>
      </w:pPr>
      <w:r>
        <w:rPr>
          <w:rFonts w:hint="eastAsia" w:ascii="仿宋_GB2312"/>
          <w:szCs w:val="31"/>
        </w:rPr>
        <w:t>6、地区导向：紧缺急需人才引进需求相对集中的地区。</w:t>
      </w:r>
    </w:p>
    <w:p>
      <w:pPr>
        <w:spacing w:line="560" w:lineRule="exact"/>
        <w:rPr>
          <w:rFonts w:hint="eastAsia" w:ascii="仿宋_GB2312" w:hAnsi="仿宋"/>
          <w:szCs w:val="32"/>
        </w:rPr>
      </w:pPr>
    </w:p>
    <w:p>
      <w:pPr>
        <w:spacing w:line="560" w:lineRule="exact"/>
        <w:rPr>
          <w:rFonts w:hint="eastAsia" w:ascii="仿宋_GB2312" w:hAnsi="仿宋"/>
          <w:szCs w:val="32"/>
        </w:rPr>
      </w:pPr>
    </w:p>
    <w:p>
      <w:pPr>
        <w:spacing w:line="560" w:lineRule="exact"/>
        <w:rPr>
          <w:rFonts w:hint="eastAsia" w:ascii="仿宋_GB2312" w:hAnsi="仿宋"/>
          <w:szCs w:val="32"/>
        </w:rPr>
      </w:pPr>
    </w:p>
    <w:p>
      <w:pPr>
        <w:spacing w:line="560" w:lineRule="exact"/>
        <w:rPr>
          <w:rFonts w:hint="eastAsia" w:ascii="仿宋_GB2312" w:hAnsi="仿宋"/>
          <w:szCs w:val="32"/>
        </w:rPr>
      </w:pPr>
    </w:p>
    <w:p>
      <w:pPr>
        <w:spacing w:line="560" w:lineRule="exact"/>
        <w:rPr>
          <w:rFonts w:hint="eastAsia" w:ascii="仿宋_GB2312" w:hAnsi="仿宋"/>
          <w:szCs w:val="32"/>
        </w:rPr>
      </w:pPr>
    </w:p>
    <w:p>
      <w:pPr>
        <w:textAlignment w:val="top"/>
        <w:rPr>
          <w:rFonts w:hint="eastAsia" w:ascii="黑体" w:eastAsia="黑体"/>
        </w:rPr>
      </w:pPr>
    </w:p>
    <w:p>
      <w:pPr>
        <w:textAlignment w:val="top"/>
        <w:rPr>
          <w:rFonts w:hint="eastAsia" w:ascii="黑体" w:eastAsia="黑体"/>
        </w:rPr>
      </w:pPr>
      <w:bookmarkStart w:id="0" w:name="_GoBack"/>
      <w:bookmarkEnd w:id="0"/>
      <w:r>
        <w:rPr>
          <w:rFonts w:hint="eastAsia" w:ascii="黑体" w:eastAsia="黑体"/>
        </w:rPr>
        <w:t xml:space="preserve">附件2 </w:t>
      </w:r>
    </w:p>
    <w:p>
      <w:pPr>
        <w:textAlignment w:val="top"/>
        <w:rPr>
          <w:rFonts w:hint="eastAsia" w:ascii="黑体" w:eastAsia="黑体"/>
        </w:rPr>
      </w:pPr>
    </w:p>
    <w:p>
      <w:pPr>
        <w:jc w:val="center"/>
        <w:textAlignment w:val="top"/>
        <w:rPr>
          <w:rFonts w:hint="eastAsia" w:ascii="黑体" w:eastAsia="黑体"/>
          <w:sz w:val="36"/>
          <w:szCs w:val="36"/>
        </w:rPr>
      </w:pPr>
      <w:r>
        <w:rPr>
          <w:rFonts w:hint="eastAsia" w:ascii="黑体" w:eastAsia="黑体"/>
          <w:sz w:val="36"/>
          <w:szCs w:val="36"/>
        </w:rPr>
        <w:t>部分引进人才服务机构（单位、窗口）联系方式</w:t>
      </w:r>
    </w:p>
    <w:p>
      <w:pPr>
        <w:textAlignment w:val="top"/>
        <w:rPr>
          <w:rFonts w:hint="eastAsia" w:ascii="仿宋_GB2312" w:hAnsi="仿宋_GB2312" w:cs="仿宋_GB2312"/>
          <w:szCs w:val="32"/>
        </w:rPr>
      </w:pPr>
    </w:p>
    <w:tbl>
      <w:tblPr>
        <w:tblStyle w:val="3"/>
        <w:tblW w:w="9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54"/>
        <w:gridCol w:w="2565"/>
        <w:gridCol w:w="173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6" w:hRule="atLeast"/>
          <w:jc w:val="center"/>
        </w:trPr>
        <w:tc>
          <w:tcPr>
            <w:tcW w:w="2654" w:type="dxa"/>
            <w:vAlign w:val="center"/>
          </w:tcPr>
          <w:p>
            <w:pPr>
              <w:spacing w:line="300" w:lineRule="exact"/>
              <w:jc w:val="center"/>
              <w:rPr>
                <w:rFonts w:hint="eastAsia" w:ascii="宋体" w:hAnsi="宋体" w:eastAsia="宋体"/>
                <w:b/>
                <w:sz w:val="24"/>
              </w:rPr>
            </w:pPr>
            <w:r>
              <w:rPr>
                <w:rFonts w:hint="eastAsia" w:ascii="宋体" w:hAnsi="宋体" w:eastAsia="宋体"/>
                <w:b/>
                <w:sz w:val="24"/>
              </w:rPr>
              <w:t>机构名称</w:t>
            </w:r>
          </w:p>
        </w:tc>
        <w:tc>
          <w:tcPr>
            <w:tcW w:w="2565" w:type="dxa"/>
            <w:vAlign w:val="center"/>
          </w:tcPr>
          <w:p>
            <w:pPr>
              <w:spacing w:line="300" w:lineRule="exact"/>
              <w:jc w:val="center"/>
              <w:rPr>
                <w:rFonts w:hint="eastAsia" w:ascii="宋体" w:hAnsi="宋体" w:eastAsia="宋体"/>
                <w:b/>
                <w:sz w:val="24"/>
              </w:rPr>
            </w:pPr>
            <w:r>
              <w:rPr>
                <w:rFonts w:hint="eastAsia" w:ascii="宋体" w:hAnsi="宋体" w:eastAsia="宋体"/>
                <w:b/>
                <w:sz w:val="24"/>
              </w:rPr>
              <w:t>联系地址</w:t>
            </w:r>
          </w:p>
        </w:tc>
        <w:tc>
          <w:tcPr>
            <w:tcW w:w="1736"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  话</w:t>
            </w:r>
          </w:p>
        </w:tc>
        <w:tc>
          <w:tcPr>
            <w:tcW w:w="2374"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2654" w:type="dxa"/>
            <w:vAlign w:val="center"/>
          </w:tcPr>
          <w:p>
            <w:pPr>
              <w:spacing w:line="300" w:lineRule="exact"/>
              <w:rPr>
                <w:rFonts w:hint="eastAsia" w:ascii="宋体" w:hAnsi="宋体" w:eastAsia="宋体"/>
                <w:spacing w:val="-6"/>
                <w:sz w:val="24"/>
              </w:rPr>
            </w:pPr>
            <w:r>
              <w:rPr>
                <w:rFonts w:hint="eastAsia" w:ascii="宋体" w:hAnsi="宋体" w:eastAsia="宋体"/>
                <w:sz w:val="24"/>
              </w:rPr>
              <w:t>福建省人社厅人力资源开发处</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福州市鼓楼区华林路76号8号楼5层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0591-87833713</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rlzykfc@fjrs.gov.cn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福建省院士专家工作办公室</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福州市鼓楼区思儿亭路11号专家服务中心6层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0591-87318736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87677268@</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福建省引进人才服务中心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福州市鼓楼区思儿亭路11号专家服务中心4层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0591-87712819</w:t>
            </w:r>
          </w:p>
        </w:tc>
        <w:tc>
          <w:tcPr>
            <w:tcW w:w="2374" w:type="dxa"/>
            <w:vAlign w:val="center"/>
          </w:tcPr>
          <w:p>
            <w:pPr>
              <w:spacing w:line="300" w:lineRule="exact"/>
              <w:rPr>
                <w:rFonts w:hint="eastAsia" w:ascii="宋体" w:hAnsi="宋体" w:eastAsia="宋体"/>
                <w:sz w:val="24"/>
                <w:lang w:val="en-US" w:eastAsia="zh-CN"/>
              </w:rPr>
            </w:pPr>
            <w:r>
              <w:rPr>
                <w:rFonts w:hint="eastAsia" w:ascii="宋体" w:hAnsi="宋体" w:eastAsia="宋体"/>
                <w:sz w:val="24"/>
                <w:lang w:val="en-US" w:eastAsia="zh-CN"/>
              </w:rPr>
              <w:t>fujian_yc@foxmail.com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pacing w:val="-10"/>
                <w:sz w:val="24"/>
              </w:rPr>
              <w:t>福建省留学人员创业园管理中心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w:t>
            </w:r>
            <w:r>
              <w:rPr>
                <w:rFonts w:hint="eastAsia" w:ascii="宋体" w:hAnsi="宋体" w:eastAsia="宋体"/>
                <w:sz w:val="24"/>
                <w:lang w:val="en-US" w:eastAsia="zh-CN"/>
              </w:rPr>
              <w:t>5</w:t>
            </w:r>
            <w:r>
              <w:rPr>
                <w:rFonts w:hint="eastAsia" w:ascii="宋体" w:hAnsi="宋体" w:eastAsia="宋体"/>
                <w:sz w:val="24"/>
              </w:rPr>
              <w:t>层</w:t>
            </w:r>
          </w:p>
        </w:tc>
        <w:tc>
          <w:tcPr>
            <w:tcW w:w="1736" w:type="dxa"/>
            <w:vAlign w:val="center"/>
          </w:tcPr>
          <w:p>
            <w:pPr>
              <w:spacing w:line="300" w:lineRule="exact"/>
              <w:rPr>
                <w:rFonts w:hint="eastAsia" w:ascii="宋体" w:hAnsi="宋体" w:eastAsia="宋体"/>
                <w:sz w:val="24"/>
                <w:lang w:val="en-US" w:eastAsia="zh-CN"/>
              </w:rPr>
            </w:pPr>
            <w:r>
              <w:rPr>
                <w:rFonts w:hint="eastAsia" w:ascii="宋体" w:hAnsi="宋体" w:eastAsia="宋体"/>
                <w:sz w:val="24"/>
              </w:rPr>
              <w:t>0591-8</w:t>
            </w:r>
            <w:r>
              <w:rPr>
                <w:rFonts w:hint="eastAsia" w:ascii="宋体" w:hAnsi="宋体" w:eastAsia="宋体"/>
                <w:sz w:val="24"/>
                <w:lang w:val="en-US" w:eastAsia="zh-CN"/>
              </w:rPr>
              <w:t>3963135</w:t>
            </w:r>
          </w:p>
        </w:tc>
        <w:tc>
          <w:tcPr>
            <w:tcW w:w="2374" w:type="dxa"/>
            <w:vAlign w:val="center"/>
          </w:tcPr>
          <w:p>
            <w:pPr>
              <w:spacing w:line="300" w:lineRule="exact"/>
              <w:rPr>
                <w:rFonts w:hint="eastAsia" w:ascii="宋体" w:hAnsi="宋体" w:eastAsia="宋体"/>
                <w:sz w:val="24"/>
              </w:rPr>
            </w:pPr>
            <w:r>
              <w:rPr>
                <w:rFonts w:ascii="宋体" w:hAnsi="宋体" w:eastAsia="宋体"/>
                <w:sz w:val="24"/>
              </w:rPr>
              <w:t>fujian_hcz</w:t>
            </w:r>
            <w:r>
              <w:rPr>
                <w:rFonts w:hint="eastAsia" w:ascii="宋体" w:hAnsi="宋体" w:eastAsia="宋体"/>
                <w:sz w:val="24"/>
              </w:rPr>
              <w:t>@</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福州市人事人才中心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福州市台江区五一中路五一新村前街12号</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0591-86251529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fzrsrcxxk@163.com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福州市引进人才服务中心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福州市南江滨西大道东部办公区1栋917</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0591-83211265</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624799879@qq.com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福建自贸试验区福州片区人力资源局窗口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福州市马尾区湖里路27号自贸区福州片区管委会416</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0591-28057851</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fzzmqhr@163.com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5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w:t>
            </w:r>
            <w:r>
              <w:rPr>
                <w:rFonts w:ascii="宋体" w:hAnsi="宋体" w:eastAsia="宋体"/>
                <w:sz w:val="24"/>
              </w:rPr>
              <w:t>人社</w:t>
            </w:r>
            <w:r>
              <w:rPr>
                <w:rFonts w:hint="eastAsia" w:ascii="宋体" w:hAnsi="宋体" w:eastAsia="宋体"/>
                <w:sz w:val="24"/>
              </w:rPr>
              <w:t>局</w:t>
            </w:r>
            <w:r>
              <w:rPr>
                <w:rFonts w:ascii="宋体" w:hAnsi="宋体" w:eastAsia="宋体"/>
                <w:sz w:val="24"/>
              </w:rPr>
              <w:t>（公务员局）</w:t>
            </w:r>
            <w:r>
              <w:rPr>
                <w:rFonts w:hint="eastAsia" w:ascii="宋体" w:hAnsi="宋体" w:eastAsia="宋体"/>
                <w:sz w:val="24"/>
              </w:rPr>
              <w:t>人才开发</w:t>
            </w:r>
            <w:r>
              <w:rPr>
                <w:rFonts w:ascii="宋体" w:hAnsi="宋体" w:eastAsia="宋体"/>
                <w:sz w:val="24"/>
              </w:rPr>
              <w:t>调配</w:t>
            </w:r>
            <w:r>
              <w:rPr>
                <w:rFonts w:hint="eastAsia" w:ascii="宋体" w:hAnsi="宋体" w:eastAsia="宋体"/>
                <w:sz w:val="24"/>
              </w:rPr>
              <w:t>处</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厦门市劳动力大厦西楼1123</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0592-5398980</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kfc@xmrs.gov.cn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厦门市留学人员管理中心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pacing w:val="-10"/>
                <w:sz w:val="24"/>
              </w:rPr>
              <w:t>厦门市思明区长青路191号劳动力市场大厦二楼办事大厅13号窗口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0592-5359782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xiamenlqh@163.com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4"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福建自贸试验区厦门片区人才引进业务受理窗口</w:t>
            </w:r>
          </w:p>
        </w:tc>
        <w:tc>
          <w:tcPr>
            <w:tcW w:w="2565" w:type="dxa"/>
            <w:vAlign w:val="center"/>
          </w:tcPr>
          <w:p>
            <w:pPr>
              <w:spacing w:line="300" w:lineRule="exact"/>
              <w:rPr>
                <w:rFonts w:hint="eastAsia" w:ascii="宋体" w:hAnsi="宋体" w:eastAsia="宋体"/>
                <w:spacing w:val="-10"/>
                <w:sz w:val="24"/>
              </w:rPr>
            </w:pPr>
            <w:r>
              <w:rPr>
                <w:rFonts w:hint="eastAsia" w:ascii="宋体" w:hAnsi="宋体" w:eastAsia="宋体"/>
                <w:spacing w:val="-10"/>
                <w:sz w:val="24"/>
              </w:rPr>
              <w:t>厦门市象屿路97号国际航运中心C区自贸区综合服务大厅二楼4号窗口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0592-5626720</w:t>
            </w:r>
          </w:p>
        </w:tc>
        <w:tc>
          <w:tcPr>
            <w:tcW w:w="2374" w:type="dxa"/>
            <w:vAlign w:val="center"/>
          </w:tcPr>
          <w:p>
            <w:pPr>
              <w:spacing w:line="300" w:lineRule="exact"/>
              <w:rPr>
                <w:rFonts w:hint="eastAsia" w:ascii="宋体" w:hAnsi="宋体" w:eastAsia="宋体"/>
                <w:sz w:val="24"/>
              </w:rPr>
            </w:pPr>
            <w:r>
              <w:rPr>
                <w:rFonts w:ascii="宋体" w:hAnsi="宋体" w:eastAsia="宋体"/>
                <w:sz w:val="24"/>
              </w:rPr>
              <w:t>L</w:t>
            </w:r>
            <w:r>
              <w:rPr>
                <w:rFonts w:hint="eastAsia" w:ascii="宋体" w:hAnsi="宋体" w:eastAsia="宋体"/>
                <w:sz w:val="24"/>
              </w:rPr>
              <w:t>iuxuehust@126.com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泉州市人社局人力资源开发科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泉州市丰泽区东海行政中心B栋904</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0595-22112393</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qzrs403@163.com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漳州市人社局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漳州市芗城区博爱西路1号上江名都D幢1515</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0596-2024429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zztp2024429@163.com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莆田市</w:t>
            </w:r>
            <w:r>
              <w:rPr>
                <w:rFonts w:ascii="宋体" w:hAnsi="宋体" w:eastAsia="宋体"/>
                <w:sz w:val="24"/>
              </w:rPr>
              <w:t>人社</w:t>
            </w:r>
            <w:r>
              <w:rPr>
                <w:rFonts w:hint="eastAsia" w:ascii="宋体" w:hAnsi="宋体" w:eastAsia="宋体"/>
                <w:sz w:val="24"/>
              </w:rPr>
              <w:t>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莆田市荔城大道市政府1号509</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0594-2289366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971606339@qq.com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三明市人社局人力资源开发和军队转业安置科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三明市政府大楼4层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0598-7506625</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smrsdp@163.com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1"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龙岩市人社局人力资源开发科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龙岩市行政中心</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0597-3293326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lydpk@sina.com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1"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南平市人社局人力资源开发科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南平市八一路439号12层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0599-8831137</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285368764@qq.com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宁德市人社局人力资源开发科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宁德市蕉城区蕉城南路48号</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0593-2870802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ndhrkfk@163.com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平潭综合实验区党工委党群工作部人力资源与公务员管理处</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平潭县商务营运中心7号楼10层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0591-24399129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ptrlzy@126.com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64"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平潭综合实验区（平潭自贸片区）服务窗口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平潭综合实验区金井湾片区商务营运中心7号楼行政服务中心50号窗口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0591-23122329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3538046157@qq.com</w:t>
            </w:r>
          </w:p>
        </w:tc>
      </w:tr>
    </w:tbl>
    <w:p>
      <w:pPr>
        <w:spacing w:line="500" w:lineRule="exact"/>
        <w:ind w:firstLine="480" w:firstLineChars="200"/>
        <w:textAlignment w:val="top"/>
        <w:rPr>
          <w:rFonts w:hint="eastAsia" w:ascii="宋体" w:hAnsi="宋体" w:eastAsia="宋体"/>
          <w:sz w:val="24"/>
        </w:rPr>
      </w:pPr>
      <w:r>
        <w:rPr>
          <w:rFonts w:hint="eastAsia" w:ascii="宋体" w:hAnsi="宋体" w:eastAsia="宋体"/>
          <w:sz w:val="24"/>
        </w:rPr>
        <w:t>注：意向到省直和中央驻闽单位的，可直接与用人单位或其业务主管部门干部人事部门联系。联系方式等如有变更，以实际为准。</w:t>
      </w:r>
    </w:p>
    <w:p>
      <w:pPr>
        <w:spacing w:line="596" w:lineRule="exact"/>
        <w:textAlignment w:val="top"/>
        <w:rPr>
          <w:rFonts w:hint="eastAsia" w:ascii="仿宋_GB2312"/>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D527B"/>
    <w:rsid w:val="3C2D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2019-03-14T08:25:00Z</dcterms:created>
  <dc:creator>user</dc:creator>
  <cp:lastModifiedBy>user</cp:lastModifiedBy>
  <dcterms:modified xsi:type="dcterms:W3CDTF">2019-03-14T08:28:32Z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