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center"/>
        <w:textAlignment w:val="top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1" layoutInCell="1" hidden="1" allowOverlap="1">
                <wp:simplePos x="0" y="0"/>
                <wp:positionH relativeFrom="margin">
                  <wp:posOffset>201930</wp:posOffset>
                </wp:positionH>
                <wp:positionV relativeFrom="page">
                  <wp:posOffset>8919210</wp:posOffset>
                </wp:positionV>
                <wp:extent cx="5200650" cy="360680"/>
                <wp:effectExtent l="0" t="0" r="0" b="0"/>
                <wp:wrapTopAndBottom/>
                <wp:docPr id="7" name="文本框 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90" w:lineRule="exact"/>
                              <w:ind w:left="981" w:hanging="981"/>
                              <w:rPr>
                                <w:rFonts w:hint="eastAsia" w:ascii="仿宋_GB231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8"/>
                                <w:szCs w:val="28"/>
                              </w:rPr>
                              <w:t>抄送：</w:t>
                            </w:r>
                            <w:r>
                              <w:rPr>
                                <w:rFonts w:hint="eastAsia" w:ascii="仿宋_GB2312"/>
                                <w:szCs w:val="32"/>
                              </w:rPr>
                              <w:t>。</w:t>
                            </w:r>
                          </w:p>
                          <w:p>
                            <w:pPr>
                              <w:spacing w:line="560" w:lineRule="exact"/>
                              <w:ind w:left="964" w:hanging="964"/>
                              <w:rPr>
                                <w:rFonts w:hint="eastAsia" w:ascii="仿宋_GB2312"/>
                              </w:rPr>
                            </w:pPr>
                          </w:p>
                          <w:p>
                            <w:pPr>
                              <w:spacing w:line="560" w:lineRule="exact"/>
                              <w:ind w:left="964" w:hanging="964"/>
                              <w:rPr>
                                <w:rFonts w:ascii="仿宋_GB2312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9pt;margin-top:702.3pt;height:28.4pt;width:409.5pt;mso-position-horizontal-relative:margin;mso-position-vertical-relative:page;mso-wrap-distance-bottom:0pt;mso-wrap-distance-top:0pt;visibility:hidden;z-index:251666432;mso-width-relative:page;mso-height-relative:page;" filled="f" stroked="f" coordsize="21600,21600" o:gfxdata="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VJDfANcAAAAM&#10;AQAADwAAAAAAAAABACAAAAAiAAAAZHJzL2Rvd25yZXYueG1sUEsBAhQAFAAAAAgAh07iQFQodb+r&#10;AQAAOAMAAA4AAAAAAAAAAQAgAAAAJgEAAGRycy9lMm9Eb2MueG1sUEsFBgAAAAAGAAYAWQEAAEMF&#10;AAAAAA==&#10;">
                <v:path/>
                <v:fill on="f" focussize="0,0"/>
                <v:stroke on="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90" w:lineRule="exact"/>
                        <w:ind w:left="981" w:hanging="981"/>
                        <w:rPr>
                          <w:rFonts w:hint="eastAsia" w:ascii="仿宋_GB2312"/>
                          <w:szCs w:val="32"/>
                        </w:rPr>
                      </w:pPr>
                      <w:r>
                        <w:rPr>
                          <w:rFonts w:hint="eastAsia" w:ascii="仿宋_GB2312"/>
                          <w:sz w:val="28"/>
                          <w:szCs w:val="28"/>
                        </w:rPr>
                        <w:t>抄送：</w:t>
                      </w:r>
                      <w:r>
                        <w:rPr>
                          <w:rFonts w:hint="eastAsia" w:ascii="仿宋_GB2312"/>
                          <w:szCs w:val="32"/>
                        </w:rPr>
                        <w:t>。</w:t>
                      </w:r>
                    </w:p>
                    <w:p>
                      <w:pPr>
                        <w:spacing w:line="560" w:lineRule="exact"/>
                        <w:ind w:left="964" w:hanging="964"/>
                        <w:rPr>
                          <w:rFonts w:hint="eastAsia" w:ascii="仿宋_GB2312"/>
                        </w:rPr>
                      </w:pPr>
                    </w:p>
                    <w:p>
                      <w:pPr>
                        <w:spacing w:line="560" w:lineRule="exact"/>
                        <w:ind w:left="964" w:hanging="964"/>
                        <w:rPr>
                          <w:rFonts w:ascii="仿宋_GB2312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福建省人力资源和社会保障证明事项告知承诺制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事项目录</w:t>
      </w:r>
    </w:p>
    <w:p>
      <w:pPr>
        <w:spacing w:line="596" w:lineRule="exact"/>
        <w:jc w:val="center"/>
        <w:textAlignment w:val="top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7"/>
        <w:tblW w:w="13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2160"/>
        <w:gridCol w:w="2331"/>
        <w:gridCol w:w="3587"/>
        <w:gridCol w:w="4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Align w:val="top"/>
          </w:tcPr>
          <w:p>
            <w:pPr>
              <w:spacing w:line="596" w:lineRule="exact"/>
              <w:jc w:val="center"/>
              <w:textAlignment w:val="top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序号</w:t>
            </w:r>
          </w:p>
        </w:tc>
        <w:tc>
          <w:tcPr>
            <w:tcW w:w="2160" w:type="dxa"/>
            <w:vAlign w:val="top"/>
          </w:tcPr>
          <w:p>
            <w:pPr>
              <w:spacing w:line="596" w:lineRule="exact"/>
              <w:jc w:val="center"/>
              <w:textAlignment w:val="top"/>
              <w:rPr>
                <w:rFonts w:hint="eastAsia" w:ascii="黑体" w:hAnsi="黑体" w:eastAsia="黑体" w:cs="黑体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Cs w:val="32"/>
                <w:lang w:eastAsia="zh-CN"/>
              </w:rPr>
              <w:t>责任部门</w:t>
            </w:r>
          </w:p>
        </w:tc>
        <w:tc>
          <w:tcPr>
            <w:tcW w:w="2331" w:type="dxa"/>
            <w:vAlign w:val="top"/>
          </w:tcPr>
          <w:p>
            <w:pPr>
              <w:spacing w:line="596" w:lineRule="exact"/>
              <w:jc w:val="center"/>
              <w:textAlignment w:val="top"/>
              <w:rPr>
                <w:rFonts w:hint="eastAsia" w:ascii="黑体" w:hAnsi="黑体" w:eastAsia="黑体" w:cs="黑体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Cs w:val="32"/>
                <w:lang w:eastAsia="zh-CN"/>
              </w:rPr>
              <w:t>事项名称</w:t>
            </w:r>
          </w:p>
        </w:tc>
        <w:tc>
          <w:tcPr>
            <w:tcW w:w="3587" w:type="dxa"/>
            <w:vAlign w:val="top"/>
          </w:tcPr>
          <w:p>
            <w:pPr>
              <w:spacing w:line="596" w:lineRule="exact"/>
              <w:jc w:val="center"/>
              <w:textAlignment w:val="top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  <w:lang w:eastAsia="zh-CN"/>
              </w:rPr>
              <w:t>子</w:t>
            </w:r>
            <w:r>
              <w:rPr>
                <w:rFonts w:hint="eastAsia" w:ascii="黑体" w:hAnsi="黑体" w:eastAsia="黑体" w:cs="黑体"/>
                <w:szCs w:val="32"/>
              </w:rPr>
              <w:t>项</w:t>
            </w:r>
          </w:p>
        </w:tc>
        <w:tc>
          <w:tcPr>
            <w:tcW w:w="4432" w:type="dxa"/>
            <w:vAlign w:val="top"/>
          </w:tcPr>
          <w:p>
            <w:pPr>
              <w:spacing w:line="596" w:lineRule="exact"/>
              <w:jc w:val="center"/>
              <w:textAlignment w:val="top"/>
              <w:rPr>
                <w:rFonts w:hint="eastAsia" w:ascii="黑体" w:hAnsi="黑体" w:eastAsia="黑体" w:cs="黑体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证明</w:t>
            </w:r>
            <w:r>
              <w:rPr>
                <w:rFonts w:hint="eastAsia" w:ascii="黑体" w:hAnsi="黑体" w:eastAsia="黑体" w:cs="黑体"/>
                <w:szCs w:val="32"/>
                <w:lang w:eastAsia="zh-CN"/>
              </w:rPr>
              <w:t>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Merge w:val="restart"/>
            <w:vAlign w:val="top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</w:t>
            </w:r>
          </w:p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省人力资源和社会保障厅</w:t>
            </w:r>
          </w:p>
        </w:tc>
        <w:tc>
          <w:tcPr>
            <w:tcW w:w="2331" w:type="dxa"/>
            <w:vMerge w:val="restart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color w:val="0000FF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工伤保险服务</w:t>
            </w:r>
          </w:p>
        </w:tc>
        <w:tc>
          <w:tcPr>
            <w:tcW w:w="3587" w:type="dxa"/>
            <w:vMerge w:val="restart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color w:val="0000FF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供养亲属抚恤金申领</w:t>
            </w:r>
          </w:p>
        </w:tc>
        <w:tc>
          <w:tcPr>
            <w:tcW w:w="4432" w:type="dxa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依靠工亡职工生前提供</w:t>
            </w:r>
          </w:p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主要生活来源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的证明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Merge w:val="continue"/>
            <w:vAlign w:val="top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2331" w:type="dxa"/>
            <w:vMerge w:val="continue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3587" w:type="dxa"/>
            <w:vMerge w:val="continue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4432" w:type="dxa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学校就读证明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Merge w:val="continue"/>
            <w:vAlign w:val="top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color w:val="0000FF"/>
                <w:szCs w:val="32"/>
              </w:rPr>
            </w:pPr>
          </w:p>
        </w:tc>
        <w:tc>
          <w:tcPr>
            <w:tcW w:w="2331" w:type="dxa"/>
            <w:vMerge w:val="continue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color w:val="0000FF"/>
                <w:szCs w:val="32"/>
              </w:rPr>
            </w:pPr>
          </w:p>
        </w:tc>
        <w:tc>
          <w:tcPr>
            <w:tcW w:w="3587" w:type="dxa"/>
            <w:vMerge w:val="continue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color w:val="0000FF"/>
                <w:szCs w:val="32"/>
              </w:rPr>
            </w:pPr>
          </w:p>
        </w:tc>
        <w:tc>
          <w:tcPr>
            <w:tcW w:w="4432" w:type="dxa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color w:val="0000FF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工亡职工配偶未再婚证明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Merge w:val="continue"/>
            <w:vAlign w:val="top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color w:val="0000FF"/>
                <w:szCs w:val="32"/>
              </w:rPr>
            </w:pPr>
          </w:p>
        </w:tc>
        <w:tc>
          <w:tcPr>
            <w:tcW w:w="2331" w:type="dxa"/>
            <w:vMerge w:val="continue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color w:val="0000FF"/>
                <w:szCs w:val="32"/>
              </w:rPr>
            </w:pPr>
          </w:p>
        </w:tc>
        <w:tc>
          <w:tcPr>
            <w:tcW w:w="3587" w:type="dxa"/>
            <w:vMerge w:val="continue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color w:val="0000FF"/>
                <w:szCs w:val="32"/>
              </w:rPr>
            </w:pPr>
          </w:p>
        </w:tc>
        <w:tc>
          <w:tcPr>
            <w:tcW w:w="4432" w:type="dxa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工亡职工供养亲属健在证明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Merge w:val="restart"/>
            <w:vAlign w:val="top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</w:t>
            </w:r>
          </w:p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FF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省人力资源和社会保障厅</w:t>
            </w:r>
          </w:p>
        </w:tc>
        <w:tc>
          <w:tcPr>
            <w:tcW w:w="2331" w:type="dxa"/>
            <w:vMerge w:val="restart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养老保险服务</w:t>
            </w:r>
          </w:p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3587" w:type="dxa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color w:val="0000FF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城乡居民基本养老保险关系转移接续申请</w:t>
            </w:r>
          </w:p>
        </w:tc>
        <w:tc>
          <w:tcPr>
            <w:tcW w:w="4432" w:type="dxa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color w:val="0000FF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参保人员户籍关系转移证明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Merge w:val="continue"/>
            <w:vAlign w:val="top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2331" w:type="dxa"/>
            <w:vMerge w:val="continue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3587" w:type="dxa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丧葬补助金、抚恤金申领</w:t>
            </w:r>
          </w:p>
        </w:tc>
        <w:tc>
          <w:tcPr>
            <w:tcW w:w="4432" w:type="dxa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参保人员死亡证明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Merge w:val="continue"/>
            <w:vAlign w:val="top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2331" w:type="dxa"/>
            <w:vMerge w:val="continue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3587" w:type="dxa"/>
            <w:vMerge w:val="restart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居民养老保险注销登记</w:t>
            </w:r>
          </w:p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4432" w:type="dxa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参保人死亡证明，或火化证明，或户籍注销证明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Merge w:val="continue"/>
            <w:vAlign w:val="top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2331" w:type="dxa"/>
            <w:vMerge w:val="continue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3587" w:type="dxa"/>
            <w:vMerge w:val="continue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4432" w:type="dxa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社会保险养老待遇领取证明材料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Merge w:val="continue"/>
            <w:vAlign w:val="top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2331" w:type="dxa"/>
            <w:vMerge w:val="continue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3587" w:type="dxa"/>
            <w:vMerge w:val="continue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4432" w:type="dxa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出国（境）定居证明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Merge w:val="restart"/>
            <w:vAlign w:val="top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3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省人力资源和社会保障厅</w:t>
            </w:r>
          </w:p>
        </w:tc>
        <w:tc>
          <w:tcPr>
            <w:tcW w:w="2331" w:type="dxa"/>
            <w:vMerge w:val="restart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专业技术人员资格考试报名</w:t>
            </w:r>
          </w:p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3587" w:type="dxa"/>
            <w:vMerge w:val="restart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4432" w:type="dxa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学历证明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Merge w:val="continue"/>
            <w:vAlign w:val="top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2331" w:type="dxa"/>
            <w:vMerge w:val="continue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3587" w:type="dxa"/>
            <w:vMerge w:val="continue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4432" w:type="dxa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从事相关专业工作年限证明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Merge w:val="continue"/>
            <w:vAlign w:val="top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2331" w:type="dxa"/>
            <w:vMerge w:val="continue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3587" w:type="dxa"/>
            <w:vMerge w:val="continue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4432" w:type="dxa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专业技术人员职业资格证书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Merge w:val="continue"/>
            <w:vAlign w:val="top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2331" w:type="dxa"/>
            <w:vMerge w:val="continue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3587" w:type="dxa"/>
            <w:vMerge w:val="continue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4432" w:type="dxa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专业技术职务聘用（评聘）证明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Merge w:val="continue"/>
            <w:vAlign w:val="top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2331" w:type="dxa"/>
            <w:vMerge w:val="continue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3587" w:type="dxa"/>
            <w:vMerge w:val="continue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4432" w:type="dxa"/>
            <w:vAlign w:val="center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职称评聘证明</w:t>
            </w:r>
          </w:p>
        </w:tc>
      </w:tr>
    </w:tbl>
    <w:p>
      <w:pPr>
        <w:spacing w:line="596" w:lineRule="exact"/>
        <w:textAlignment w:val="top"/>
        <w:rPr>
          <w:rFonts w:hint="eastAsia" w:ascii="仿宋_GB2312"/>
        </w:rPr>
      </w:pP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5" name="文本框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0288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SSn+f9cAAAAM&#10;AQAADwAAAAAAAAABACAAAAAiAAAAZHJzL2Rvd25yZXYueG1sUEsBAhQAFAAAAAgAh07iQMyLmKCr&#10;AQAAOAMAAA4AAAAAAAAAAQAgAAAAJgEAAGRycy9lMm9Eb2MueG1sUEsFBgAAAAAGAAYAWQEAAEMF&#10;AAAAAA=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6" name="文本框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2021年3月25日翻印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59264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/o3982QAA&#10;AA0BAAAPAAAAAAAAAAEAIAAAACIAAABkcnMvZG93bnJldi54bWxQSwECFAAUAAAACACHTuJA385t&#10;SqsBAAA4AwAADgAAAAAAAAABACAAAAAoAQAAZHJzL2Uyb0RvYy54bWxQSwUGAAAAAAYABgBZAQAA&#10;RQUAAAAA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2021年3月25日翻印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8240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4" name="直接连接符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58240;mso-width-relative:page;mso-height-relative:page;" filled="f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pUl6HXAAAADAEAAA8A&#10;AAAAAAAAAQAgAAAAIgAAAGRycy9kb3ducmV2LnhtbFBLAQIUABQAAAAIAIdO4kCnybhq3wEAAKID&#10;AAAOAAAAAAAAAAEAIAAAACYBAABkcnMvZTJvRG9jLnhtbFBLBQYAAAAABgAGAFkBAAB3BQAAAAA=&#10;">
                <v:path arrowok="t"/>
                <v:fill on="f" focussize="0,0"/>
                <v:stroke weight="1pt"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</w:p>
    <w:p/>
    <w:sectPr>
      <w:footerReference r:id="rId5" w:type="first"/>
      <w:footerReference r:id="rId3" w:type="default"/>
      <w:footerReference r:id="rId4" w:type="even"/>
      <w:pgSz w:w="16838" w:h="11906" w:orient="landscape"/>
      <w:pgMar w:top="1587" w:right="2098" w:bottom="1417" w:left="1588" w:header="851" w:footer="1361" w:gutter="0"/>
      <w:pgNumType w:fmt="numberInDash" w:start="2"/>
      <w:cols w:space="720" w:num="1"/>
      <w:docGrid w:type="linesAndChars" w:linePitch="635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eastAsia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p6x7gBAABUAwAADgAAAGRycy9lMm9Eb2MueG1srVPBThsxEL1X4h8s&#10;35tdg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5op6x7gBAABUAwAADgAAAAAAAAABACAAAAAeAQAAZHJzL2Uyb0RvYy54bWxQSwUGAAAAAAYABgBZ&#10;AQAAS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eastAsia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eastAsia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eastAsia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B575C"/>
    <w:rsid w:val="6E0B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2021-03-25T08:13:00Z</dcterms:created>
  <dc:creator>user</dc:creator>
  <cp:lastModifiedBy>user</cp:lastModifiedBy>
  <dcterms:modified xsi:type="dcterms:W3CDTF">2021-03-25T08:13:44Z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