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textAlignment w:val="top"/>
        <w:rPr>
          <w:rFonts w:hint="eastAsia" w:ascii="黑体" w:hAnsi="黑体" w:eastAsia="黑体" w:cs="Times New Roman"/>
          <w:color w:val="auto"/>
          <w:sz w:val="32"/>
          <w:szCs w:val="32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附件1</w:t>
      </w:r>
    </w:p>
    <w:p>
      <w:pPr>
        <w:snapToGrid w:val="0"/>
        <w:spacing w:line="596" w:lineRule="exact"/>
        <w:jc w:val="center"/>
        <w:textAlignment w:val="top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国家级高校毕业生就业见习示范单位</w:t>
      </w:r>
    </w:p>
    <w:p>
      <w:pPr>
        <w:snapToGrid w:val="0"/>
        <w:spacing w:line="596" w:lineRule="exact"/>
        <w:jc w:val="center"/>
        <w:textAlignment w:val="top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申报表</w:t>
      </w:r>
    </w:p>
    <w:p>
      <w:pPr>
        <w:rPr>
          <w:rFonts w:ascii="Calibri" w:hAnsi="Calibri" w:eastAsia="宋体" w:cs="Times New Roman"/>
          <w:sz w:val="21"/>
        </w:rPr>
      </w:pPr>
    </w:p>
    <w:tbl>
      <w:tblPr>
        <w:tblStyle w:val="7"/>
        <w:tblW w:w="857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4"/>
        <w:gridCol w:w="2144"/>
        <w:gridCol w:w="1952"/>
        <w:gridCol w:w="23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6435" w:type="dxa"/>
            <w:gridSpan w:val="3"/>
            <w:vAlign w:val="center"/>
          </w:tcPr>
          <w:p>
            <w:pPr>
              <w:jc w:val="center"/>
              <w:rPr>
                <w:rFonts w:hint="eastAsia" w:ascii="Calibri" w:hAnsi="Calibri" w:eastAsia="宋体" w:cs="Times New Roman"/>
                <w:sz w:val="28"/>
                <w:szCs w:val="28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单位地址</w:t>
            </w:r>
          </w:p>
        </w:tc>
        <w:tc>
          <w:tcPr>
            <w:tcW w:w="6435" w:type="dxa"/>
            <w:gridSpan w:val="3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对外公开电话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单位类型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事业/企业/社会组织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单位性质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国有/集体/私有/混合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单位规模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人员数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每年招用人数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单位成立时间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月 日</w:t>
            </w: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单位统一社会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信用代码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3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单位负责人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95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申报单位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基本情况</w:t>
            </w:r>
          </w:p>
        </w:tc>
        <w:tc>
          <w:tcPr>
            <w:tcW w:w="6435" w:type="dxa"/>
            <w:gridSpan w:val="3"/>
            <w:vAlign w:val="center"/>
          </w:tcPr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(包括申报单位简介、近两年生产经营情况、创建目标任务。其中，创建目标任务要清晰且包括量化指标，字数在1200字以内)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97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申报单位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>意见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盖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章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日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6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市级人力资源社会保障部门推荐意见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工作联系人: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 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联系方式: 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盖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章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日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5" w:hRule="atLeast"/>
        </w:trPr>
        <w:tc>
          <w:tcPr>
            <w:tcW w:w="2144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省级人力资源社会保障部门推荐意见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6435" w:type="dxa"/>
            <w:gridSpan w:val="3"/>
            <w:vAlign w:val="top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工作联系人: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 xml:space="preserve">联系方式: </w:t>
            </w:r>
          </w:p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盖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章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       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月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  <w:lang w:val="en-US" w:eastAsia="zh-CN"/>
              </w:rPr>
              <w:t xml:space="preserve">  日</w:t>
            </w:r>
          </w:p>
        </w:tc>
      </w:tr>
    </w:tbl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  <w:sectPr>
          <w:footerReference r:id="rId6" w:type="first"/>
          <w:headerReference r:id="rId3" w:type="default"/>
          <w:footerReference r:id="rId4" w:type="default"/>
          <w:footerReference r:id="rId5" w:type="even"/>
          <w:pgSz w:w="11906" w:h="16838"/>
          <w:pgMar w:top="2098" w:right="1418" w:bottom="1588" w:left="1588" w:header="851" w:footer="1361" w:gutter="0"/>
          <w:cols w:space="720" w:num="1"/>
          <w:titlePg/>
          <w:docGrid w:type="linesAndChars" w:linePitch="596" w:charSpace="-439"/>
        </w:sectPr>
      </w:pPr>
    </w:p>
    <w:p>
      <w:pPr>
        <w:spacing w:line="560" w:lineRule="exact"/>
        <w:textAlignment w:val="top"/>
        <w:rPr>
          <w:rFonts w:hint="eastAsia" w:ascii="黑体" w:hAnsi="黑体" w:eastAsia="黑体" w:cs="Times New Roman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 xml:space="preserve"> 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2</w:t>
      </w:r>
    </w:p>
    <w:p>
      <w:pPr>
        <w:rPr>
          <w:rFonts w:hint="eastAsia" w:ascii="Calibri" w:hAnsi="Calibri" w:eastAsia="宋体" w:cs="Times New Roman"/>
          <w:sz w:val="21"/>
        </w:rPr>
      </w:pPr>
    </w:p>
    <w:p>
      <w:pPr>
        <w:snapToGrid w:val="0"/>
        <w:spacing w:line="596" w:lineRule="exact"/>
        <w:jc w:val="center"/>
        <w:textAlignment w:val="top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国家级高校毕业生就业见习示范单位</w:t>
      </w:r>
    </w:p>
    <w:p>
      <w:pPr>
        <w:snapToGrid w:val="0"/>
        <w:spacing w:line="596" w:lineRule="exact"/>
        <w:jc w:val="center"/>
        <w:textAlignment w:val="top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申报情况汇总表</w:t>
      </w:r>
    </w:p>
    <w:p>
      <w:pPr>
        <w:snapToGrid w:val="0"/>
        <w:spacing w:line="596" w:lineRule="exact"/>
        <w:jc w:val="center"/>
        <w:textAlignment w:val="top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left"/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>填报单位：XX市人力资源和社会保障局</w:t>
      </w:r>
    </w:p>
    <w:tbl>
      <w:tblPr>
        <w:tblStyle w:val="6"/>
        <w:tblW w:w="1483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120"/>
        <w:gridCol w:w="1121"/>
        <w:gridCol w:w="1800"/>
        <w:gridCol w:w="1223"/>
        <w:gridCol w:w="2927"/>
        <w:gridCol w:w="2629"/>
        <w:gridCol w:w="1282"/>
        <w:gridCol w:w="18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  <w:jc w:val="center"/>
        </w:trPr>
        <w:tc>
          <w:tcPr>
            <w:tcW w:w="915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单位名称</w:t>
            </w:r>
          </w:p>
        </w:tc>
        <w:tc>
          <w:tcPr>
            <w:tcW w:w="112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类型</w:t>
            </w:r>
          </w:p>
        </w:tc>
        <w:tc>
          <w:tcPr>
            <w:tcW w:w="1121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单位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性质</w:t>
            </w:r>
          </w:p>
        </w:tc>
        <w:tc>
          <w:tcPr>
            <w:tcW w:w="18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单位规模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（人员数）</w:t>
            </w:r>
          </w:p>
        </w:tc>
        <w:tc>
          <w:tcPr>
            <w:tcW w:w="122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每年招用人数</w:t>
            </w:r>
          </w:p>
        </w:tc>
        <w:tc>
          <w:tcPr>
            <w:tcW w:w="292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近两年（2021年3月—2023年3月）平均每年接收见习人员数</w:t>
            </w:r>
          </w:p>
        </w:tc>
        <w:tc>
          <w:tcPr>
            <w:tcW w:w="2629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近两年（2021年3月—2023年3月）年度平均留用率</w:t>
            </w:r>
          </w:p>
        </w:tc>
        <w:tc>
          <w:tcPr>
            <w:tcW w:w="128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见习岗位名称</w:t>
            </w:r>
          </w:p>
        </w:tc>
        <w:tc>
          <w:tcPr>
            <w:tcW w:w="1817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  <w:t>见习补贴和福利待遇情况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1" w:hRule="atLeast"/>
          <w:jc w:val="center"/>
        </w:trPr>
        <w:tc>
          <w:tcPr>
            <w:tcW w:w="915" w:type="dxa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0" w:type="dxa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121" w:type="dxa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00" w:type="dxa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23" w:type="dxa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927" w:type="dxa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2629" w:type="dxa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282" w:type="dxa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  <w:tc>
          <w:tcPr>
            <w:tcW w:w="1817" w:type="dxa"/>
            <w:vAlign w:val="top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8"/>
                <w:szCs w:val="28"/>
              </w:rPr>
            </w:pPr>
          </w:p>
        </w:tc>
      </w:tr>
    </w:tbl>
    <w:p>
      <w:pPr>
        <w:jc w:val="left"/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</w:pP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 xml:space="preserve">联系人：         </w:t>
      </w: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 xml:space="preserve">    </w:t>
      </w:r>
      <w:r>
        <w:rPr>
          <w:rFonts w:hint="eastAsia" w:ascii="仿宋_GB2312" w:hAnsi="Times New Roman" w:eastAsia="仿宋_GB2312" w:cs="Times New Roman"/>
          <w:color w:val="auto"/>
          <w:kern w:val="0"/>
          <w:sz w:val="28"/>
          <w:szCs w:val="28"/>
        </w:rPr>
        <w:t xml:space="preserve"> 联系电话：</w:t>
      </w:r>
    </w:p>
    <w:p>
      <w:pPr>
        <w:jc w:val="center"/>
        <w:rPr>
          <w:rFonts w:hint="eastAsia" w:ascii="仿宋_GB2312" w:hAnsi="仿宋_GB2312" w:eastAsia="宋体" w:cs="仿宋_GB2312"/>
          <w:sz w:val="21"/>
          <w:szCs w:val="32"/>
        </w:rPr>
      </w:pPr>
    </w:p>
    <w:p>
      <w:pPr>
        <w:spacing w:line="596" w:lineRule="exact"/>
        <w:textAlignment w:val="top"/>
        <w:rPr>
          <w:rFonts w:hint="eastAsia" w:ascii="仿宋_GB2312"/>
        </w:rPr>
      </w:pPr>
    </w:p>
    <w:p>
      <w:pPr>
        <w:spacing w:line="596" w:lineRule="exact"/>
        <w:textAlignment w:val="top"/>
        <w:rPr>
          <w:rFonts w:hint="eastAsia" w:ascii="仿宋_GB2312"/>
        </w:rPr>
        <w:sectPr>
          <w:footerReference r:id="rId9" w:type="first"/>
          <w:footerReference r:id="rId7" w:type="default"/>
          <w:footerReference r:id="rId8" w:type="even"/>
          <w:pgSz w:w="16838" w:h="11906" w:orient="landscape"/>
          <w:pgMar w:top="1588" w:right="2098" w:bottom="1418" w:left="1588" w:header="851" w:footer="1361" w:gutter="0"/>
          <w:pgNumType w:fmt="numberInDash" w:start="9"/>
          <w:cols w:space="720" w:num="1"/>
          <w:titlePg/>
          <w:docGrid w:type="linesAndChars" w:linePitch="596" w:charSpace="-439"/>
        </w:sectPr>
      </w:pPr>
    </w:p>
    <w:p>
      <w:pPr>
        <w:spacing w:line="560" w:lineRule="exact"/>
        <w:textAlignment w:val="top"/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Times New Roman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Times New Roman"/>
          <w:color w:val="auto"/>
          <w:sz w:val="32"/>
          <w:szCs w:val="32"/>
          <w:lang w:val="en-US" w:eastAsia="zh-CN"/>
        </w:rPr>
        <w:t>3</w:t>
      </w:r>
    </w:p>
    <w:p>
      <w:pPr>
        <w:snapToGrid w:val="0"/>
        <w:spacing w:line="596" w:lineRule="exact"/>
        <w:jc w:val="center"/>
        <w:textAlignment w:val="top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国家级高校毕业生就业见习示范单位</w:t>
      </w:r>
    </w:p>
    <w:p>
      <w:pPr>
        <w:snapToGrid w:val="0"/>
        <w:spacing w:line="596" w:lineRule="exact"/>
        <w:jc w:val="center"/>
        <w:textAlignment w:val="top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评审标准</w:t>
      </w:r>
    </w:p>
    <w:tbl>
      <w:tblPr>
        <w:tblStyle w:val="7"/>
        <w:tblW w:w="89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0"/>
        <w:gridCol w:w="2012"/>
        <w:gridCol w:w="3213"/>
        <w:gridCol w:w="700"/>
        <w:gridCol w:w="2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0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类别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指标</w:t>
            </w:r>
          </w:p>
        </w:tc>
        <w:tc>
          <w:tcPr>
            <w:tcW w:w="321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评分标准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分值</w:t>
            </w:r>
          </w:p>
        </w:tc>
        <w:tc>
          <w:tcPr>
            <w:tcW w:w="2023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b w:val="0"/>
                <w:bCs w:val="0"/>
                <w:color w:val="auto"/>
                <w:kern w:val="0"/>
                <w:sz w:val="24"/>
                <w:szCs w:val="24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见习单位运行(30分)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见习工作连续性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能够持续提供一定数量的见习岗位。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每年提供见习岗位数: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见习人员数量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原则上近两年平均每年招收见习人员人数达50人。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见习岗位质量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见习岗位具有一定知识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技术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技能含量和业务内容，符合青年实践能力提升需要。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见习岗位:（请列出）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见习岗位运作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每年见习人员非正常离岗率低于20%。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见习制度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建立规范的见习管理制度。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见习管理制度:（请列出见习单位的主要见习管理制度）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专人负责制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有专人负责见习人员工作指导。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负责机构: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工作条件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具备符合国家规定的劳动保护措施和劳动安全卫生条件。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有无安全责任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事故及投诉情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况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没有发生安全生产责任事故，没有以责任方名义被投诉，或能及时妥善处理相关事故和投诉。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见习政策落实(10分)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发放基本生活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补助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按照当地规定的标准和程序向见习人员及时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足额发放基本生活补助，无拖欠和克扣等问题。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见习人员补助金额:</w:t>
            </w:r>
          </w:p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元/人/月，其中见习单位补助部分金额:元/人/月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1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申报见习经</w:t>
            </w:r>
            <w:r>
              <w:rPr>
                <w:rFonts w:hint="eastAsia" w:ascii="仿宋_GB2312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费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按规定向主管部门申报见习补贴经费，申报材料规范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</w:rPr>
              <w:t>、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准确，无冒领、虚领等问题。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办理人身意外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保险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按照规定要求为见习人员办理人身意外伤害保险或其他保险。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人身意外保险费</w:t>
            </w:r>
            <w:r>
              <w:rPr>
                <w:rFonts w:hint="eastAsia" w:ascii="仿宋_GB2312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   </w:t>
            </w:r>
          </w:p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用:     元/</w:t>
            </w:r>
          </w:p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 xml:space="preserve">人，人身意外保险赔付额度:    元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6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见习流程管理(30分)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发布见习岗位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信息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按要求及时发布见习岗位信息，且发布情况与申报情况保持一致。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签订见习协议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按要求与见习人员</w:t>
            </w:r>
            <w:r>
              <w:rPr>
                <w:rFonts w:hint="eastAsia" w:ascii="仿宋_GB2312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签订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见习协议。见习协议内容规范。（明确见习期限、岗位职责、见习待遇、见习计划安排、双方权利义务、解除终止协议条件等）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开展岗前培训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对见习人员进行系统的岗前培训。（培训制度完善、培训内容丰富、培训方案完整、培训时间充足）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1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带教制度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为见习人员配备带教师傅，制定相应的带教计划，明确带教比例。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带教比例:(分类说明)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6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带教执行情况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带教师傅和见习人员都了解带教情况和计划，严格按照带教比例、带教计划进行带教。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0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建立见习台账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记录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建立清晰明确的见习台账记录。（包括:见习人员花名册、见习岗位及期限、见习考勤记录、发放基本生活补助明细账（单）、见习考核意见等）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1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上报见习数据及材料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主动与主管部门配合，按要求上报见习相关数据和工作材料。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4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开展考核鉴定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按规定对见习期满人员进行考核，并出具书面见习证明，记载其见习经历和成果，包括见习岗位、见习时间、承担任务、</w:t>
            </w:r>
            <w:r>
              <w:rPr>
                <w:rFonts w:hint="eastAsia" w:ascii="仿宋_GB2312" w:hAnsi="Times New Roman" w:cs="Times New Roman"/>
                <w:color w:val="auto"/>
                <w:kern w:val="0"/>
                <w:sz w:val="24"/>
                <w:szCs w:val="24"/>
                <w:lang w:val="en-US" w:eastAsia="zh-CN"/>
              </w:rPr>
              <w:t>掌握</w:t>
            </w: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技能、见习单位评价等方面信息，作为见习人员求职择业的实践经历。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6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见习效果(20 分)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见习人员留用</w:t>
            </w:r>
          </w:p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率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见习人员年度平均留用比率不低于50%。（事业单位除外）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见习人员反馈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见习人员的职业素质和岗位技能得到明显提高，对该单位见习效果满意度达到80%以上。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见习生反馈情况:（请根据电话抽查、问卷调查、现场座谈访问等方式了解见习生对见习单位的意见和建议。对见习效果的满意度）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1000" w:type="dxa"/>
            <w:vMerge w:val="restart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创新与发展(10分)</w:t>
            </w: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管理办法和管理制度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重视见习工作，不断完善见习管理办法、带教培训方式和见习管理制度等。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创新性的管理制度和办法（具体名称）：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补贴和福利待遇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加大对见习人员补贴力度，提高福利待遇，为见习人员提供更加良好的生活、学习和见习环境。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由见习单位提供的其他福利待遇:（例如:宿舍、食堂、培训、其他）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典型带动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在本单位树立优秀见习人员典型，发挥典型带动作用，鼓励、引导见习人员和新入职员工积极提升职业技能、加强职业规划、培养职业意识。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1" w:hRule="atLeast"/>
        </w:trPr>
        <w:tc>
          <w:tcPr>
            <w:tcW w:w="1000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12" w:type="dxa"/>
            <w:vAlign w:val="center"/>
          </w:tcPr>
          <w:p>
            <w:pPr>
              <w:jc w:val="center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示范和引领</w:t>
            </w:r>
          </w:p>
        </w:tc>
        <w:tc>
          <w:tcPr>
            <w:tcW w:w="321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为当地见习工作树立标杆，引导、示范和带动当地就业见习工作的开展。</w:t>
            </w:r>
          </w:p>
        </w:tc>
        <w:tc>
          <w:tcPr>
            <w:tcW w:w="700" w:type="dxa"/>
            <w:vAlign w:val="center"/>
          </w:tcPr>
          <w:p>
            <w:pPr>
              <w:jc w:val="center"/>
              <w:rPr>
                <w:rFonts w:hint="default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2023" w:type="dxa"/>
            <w:vAlign w:val="center"/>
          </w:tcPr>
          <w:p>
            <w:pPr>
              <w:jc w:val="both"/>
              <w:rPr>
                <w:rFonts w:hint="eastAsia" w:ascii="仿宋_GB2312" w:hAnsi="Times New Roman" w:eastAsia="仿宋_GB2312" w:cs="Times New Roman"/>
                <w:color w:val="auto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rFonts w:hint="eastAsia" w:ascii="Calibri" w:hAnsi="Calibri" w:eastAsia="宋体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36" w:wrap="around" w:vAnchor="text" w:hAnchor="page" w:x="9221" w:y="1"/>
      <w:rPr>
        <w:rStyle w:val="5"/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3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 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20" w:leftChars="100"/>
      <w:rPr>
        <w:rStyle w:val="5"/>
        <w:rFonts w:hint="eastAsia" w:ascii="宋体" w:hAnsi="宋体" w:eastAsia="宋体"/>
      </w:rPr>
    </w:pPr>
    <w:r>
      <w:rPr>
        <w:rStyle w:val="5"/>
        <w:rFonts w:hint="eastAsia" w:ascii="宋体" w:hAnsi="宋体" w:eastAsia="宋体"/>
        <w:sz w:val="28"/>
        <w:szCs w:val="28"/>
      </w:rPr>
      <w:t xml:space="preserve">— </w:t>
    </w:r>
    <w:r>
      <w:rPr>
        <w:rFonts w:ascii="宋体" w:hAnsi="宋体" w:eastAsia="宋体"/>
        <w:sz w:val="28"/>
        <w:szCs w:val="28"/>
      </w:rPr>
      <w:fldChar w:fldCharType="begin"/>
    </w:r>
    <w:r>
      <w:rPr>
        <w:rStyle w:val="5"/>
        <w:rFonts w:ascii="宋体" w:hAnsi="宋体" w:eastAsia="宋体"/>
        <w:sz w:val="28"/>
        <w:szCs w:val="28"/>
      </w:rPr>
      <w:instrText xml:space="preserve">PAGE  </w:instrText>
    </w:r>
    <w:r>
      <w:rPr>
        <w:rFonts w:ascii="宋体" w:hAnsi="宋体" w:eastAsia="宋体"/>
        <w:sz w:val="28"/>
        <w:szCs w:val="28"/>
      </w:rPr>
      <w:fldChar w:fldCharType="separate"/>
    </w:r>
    <w:r>
      <w:rPr>
        <w:rStyle w:val="5"/>
        <w:rFonts w:ascii="宋体" w:hAnsi="宋体" w:eastAsia="宋体"/>
        <w:sz w:val="28"/>
        <w:szCs w:val="28"/>
      </w:rPr>
      <w:t>2</w:t>
    </w:r>
    <w:r>
      <w:rPr>
        <w:rFonts w:ascii="宋体" w:hAnsi="宋体" w:eastAsia="宋体"/>
        <w:sz w:val="28"/>
        <w:szCs w:val="28"/>
      </w:rPr>
      <w:fldChar w:fldCharType="end"/>
    </w:r>
    <w:r>
      <w:rPr>
        <w:rStyle w:val="5"/>
        <w:rFonts w:hint="eastAsia" w:ascii="宋体" w:hAnsi="宋体" w:eastAsia="宋体"/>
        <w:sz w:val="28"/>
        <w:szCs w:val="28"/>
      </w:rPr>
      <w:t xml:space="preserve"> —</w:t>
    </w:r>
  </w:p>
  <w:p>
    <w:pPr>
      <w:pStyle w:val="2"/>
      <w:ind w:right="360" w:firstLine="360"/>
      <w:rPr>
        <w:rFonts w:hint="eastAsia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Style w:val="5"/>
                              <w:rFonts w:hint="eastAsia" w:ascii="宋体" w:hAnsi="宋体" w:eastAsia="宋体"/>
                              <w:sz w:val="28"/>
                              <w:szCs w:val="28"/>
                            </w:rPr>
                            <w:t xml:space="preserve"> 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3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Style w:val="5"/>
                        <w:rFonts w:hint="eastAsia" w:ascii="宋体" w:hAnsi="宋体" w:eastAsia="宋体"/>
                        <w:sz w:val="28"/>
                        <w:szCs w:val="2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  <w:rPr>
        <w:rFonts w:hint="eastAsia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rFonts w:ascii="宋体" w:hAnsi="宋体" w:eastAsia="宋体"/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rFonts w:ascii="宋体" w:hAnsi="宋体" w:eastAsia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DOqXm5&#10;zwAAAAUBAAAPAAAAAAAAAAEAIAAAACIAAABkcnMvZG93bnJldi54bWxQSwECFAAUAAAACACHTuJA&#10;5op6x7gBAABUAwAADgAAAAAAAAABACAAAAAeAQAAZHJzL2Uyb0RvYy54bWxQSwUGAAAAAAYABgBZ&#10;AQAASA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Style w:val="5"/>
                        <w:rFonts w:ascii="宋体" w:hAnsi="宋体" w:eastAsia="宋体"/>
                        <w:sz w:val="28"/>
                        <w:szCs w:val="28"/>
                      </w:rPr>
                      <w:t>2</w:t>
                    </w:r>
                    <w:r>
                      <w:rPr>
                        <w:rFonts w:ascii="宋体" w:hAnsi="宋体" w:eastAsia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M6pebnP&#10;AAAABQEAAA8AAAAAAAAAAQAgAAAAIgAAAGRycy9kb3ducmV2LnhtbFBLAQIUABQAAAAIAIdO4kB7&#10;pqW7twEAAFQDAAAOAAAAAAAAAAEAIAAAAB4BAABkcnMvZTJvRG9jLnhtbFBLBQYAAAAABgAGAFkB&#10;AABH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BD3AE8"/>
    <w:rsid w:val="71BD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  <w:style w:type="table" w:styleId="7">
    <w:name w:val="Table Grid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theme" Target="theme/theme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rst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Office_10.8.0.6501_F1E327BC-269C-435d-A152-05C5408002CA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2023-04-24T07:51:00Z</dcterms:created>
  <dc:creator>hjy</dc:creator>
  <cp:lastModifiedBy>hjy</cp:lastModifiedBy>
  <dcterms:modified xsi:type="dcterms:W3CDTF">2023-04-24T07:52:21Z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2052-10.8.0.6501</vt:lpwstr>
  </property>
</Properties>
</file>