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4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44"/>
          <w:szCs w:val="44"/>
        </w:rPr>
        <w:t>百万就业见习岗位募集计划工作情况汇总表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40"/>
        </w:rPr>
        <w:t>　　　　　　　　　　　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36"/>
        </w:rPr>
        <w:t>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　　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32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年　　月）　　　　　　　　　　　　　　　　　　　　单位：个、人、万元</w:t>
      </w:r>
    </w:p>
    <w:tbl>
      <w:tblPr>
        <w:tblStyle w:val="5"/>
        <w:tblW w:w="13836" w:type="dxa"/>
        <w:tblInd w:w="295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26"/>
        <w:gridCol w:w="838"/>
        <w:gridCol w:w="875"/>
        <w:gridCol w:w="791"/>
        <w:gridCol w:w="960"/>
        <w:gridCol w:w="858"/>
        <w:gridCol w:w="1020"/>
        <w:gridCol w:w="739"/>
        <w:gridCol w:w="798"/>
        <w:gridCol w:w="1028"/>
        <w:gridCol w:w="1010"/>
        <w:gridCol w:w="1032"/>
        <w:gridCol w:w="1058"/>
        <w:gridCol w:w="108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7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026" w:type="dxa"/>
            <w:vMerge w:val="restart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期末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实有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见习单位总数</w:t>
            </w:r>
          </w:p>
        </w:tc>
        <w:tc>
          <w:tcPr>
            <w:tcW w:w="838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vMerge w:val="restart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期末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实有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见习岗位总数</w:t>
            </w:r>
          </w:p>
        </w:tc>
        <w:tc>
          <w:tcPr>
            <w:tcW w:w="791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本期计划组织见习人数</w:t>
            </w:r>
          </w:p>
        </w:tc>
        <w:tc>
          <w:tcPr>
            <w:tcW w:w="187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本期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实际到岗人数</w:t>
            </w:r>
          </w:p>
        </w:tc>
        <w:tc>
          <w:tcPr>
            <w:tcW w:w="35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本期完成见习人数</w:t>
            </w:r>
          </w:p>
        </w:tc>
        <w:tc>
          <w:tcPr>
            <w:tcW w:w="10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本期非正常结束见习人数</w:t>
            </w:r>
          </w:p>
        </w:tc>
        <w:tc>
          <w:tcPr>
            <w:tcW w:w="10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本期末实有在岗见习人数</w:t>
            </w:r>
          </w:p>
        </w:tc>
        <w:tc>
          <w:tcPr>
            <w:tcW w:w="108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本年累计各级财政实际拨付的见习补贴资金数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本期新增见习单位数量</w:t>
            </w: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本期新增见习岗位数量</w:t>
            </w: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被见习单位留用人数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其他方式就业人数</w:t>
            </w:r>
          </w:p>
        </w:tc>
        <w:tc>
          <w:tcPr>
            <w:tcW w:w="103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105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108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</w:tblPrEx>
        <w:trPr>
          <w:trHeight w:val="1676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离校2年内未就业高校毕业生人数</w:t>
            </w:r>
          </w:p>
        </w:tc>
        <w:tc>
          <w:tcPr>
            <w:tcW w:w="739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98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8" w:type="dxa"/>
            <w:tcBorders>
              <w:top w:val="single" w:color="000000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离校2年内未就业高校毕业生人数</w:t>
            </w:r>
          </w:p>
        </w:tc>
        <w:tc>
          <w:tcPr>
            <w:tcW w:w="1010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1058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1086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5" w:type="dxa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8" w:type="dxa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39" w:type="dxa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28" w:type="dxa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10" w:type="dxa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032" w:type="dxa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058" w:type="dxa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086" w:type="dxa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填报单位：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（盖章）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　　　　　　　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填报时间：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　　　　　　填报人：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　　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　　　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填报说明：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1.本表于月后5日内上报，遇节假日顺延。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2.指标8“本期完成见习人数”：是指统计周期内，按照见习协议的规定，如期完成就业见习的人数；以及见习期虽未满，但提前被见习单位留用的人数。（见习期内，因见习人员个人原因等提前结束见习的人员数不算在内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3.指标11“其他方式就业人数”：是指见习期满后除被见习单位留用外，通过见习单位或公共就业人才服务机构推荐、个人自主择业等方式实现就业的人数。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4.指标12“本期非正常结束见习人数”：是指统计周期内，见习期未满，因个人选择或见习单位变动等原因，未按照见习协议规定提前结束见习，且未被留用的人员数量。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5.指标14“本年累计各级财政实际拨付的见习补贴资金数”：是指省、市、县级财政实际拨付的见习补贴资金数，包括分配拨付中央财政下达的就业补助资金中用于见习补贴的部分。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6.指标中的“本期”：是指统计周期当期实有情况，不与上期数据累积。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楷体_GB2312"/>
          <w:b/>
          <w:bCs/>
          <w:sz w:val="32"/>
          <w:szCs w:val="40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32"/>
        </w:rPr>
        <w:t>7.逻辑关系：1≥2，3≥4，5≥6≥7，8≥9+11，9≥10。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F18D2"/>
    <w:rsid w:val="3E7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2022-05-20T02:45:00Z</dcterms:created>
  <dc:creator>hjy</dc:creator>
  <cp:lastModifiedBy>hjy</cp:lastModifiedBy>
  <dcterms:modified xsi:type="dcterms:W3CDTF">2022-05-20T02:45:50Z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