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民营企业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活动情况统计表</w:t>
      </w:r>
    </w:p>
    <w:tbl>
      <w:tblPr>
        <w:tblStyle w:val="4"/>
        <w:tblW w:w="8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9"/>
        <w:gridCol w:w="19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8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省（自治区、直辖市）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1.参加招聘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的企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：民营企业数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提供岗位信息数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农民工的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1500" w:firstLineChars="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面向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举办招聘活动次数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：针对高校毕业生的场次数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针对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失业人员的场次数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1500" w:firstLineChars="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针对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.签订就业（意向）协议人数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 xml:space="preserve">      残疾人人数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.维权及法律援助人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就业政策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</w:rPr>
              <w:t>咨询服务人次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</w:tbl>
    <w:p>
      <w:pPr>
        <w:spacing w:line="500" w:lineRule="exact"/>
        <w:ind w:firstLine="300" w:firstLineChars="100"/>
        <w:textAlignment w:val="top"/>
        <w:rPr>
          <w:rFonts w:hint="eastAsia" w:hAnsi="仿宋_GB2312" w:cs="仿宋_GB2312"/>
          <w:color w:val="000000"/>
          <w:kern w:val="0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587" w:left="1587" w:header="851" w:footer="1361" w:gutter="0"/>
          <w:pgNumType w:fmt="numberInDash"/>
          <w:cols w:space="720" w:num="1"/>
          <w:rtlGutter w:val="0"/>
          <w:docGrid w:type="lines" w:linePitch="438" w:charSpace="0"/>
        </w:sectPr>
      </w:pPr>
      <w:r>
        <w:rPr>
          <w:rFonts w:hint="eastAsia" w:ascii="Times New Roman" w:hAnsi="Times New Roman"/>
          <w:b w:val="0"/>
          <w:bCs w:val="0"/>
          <w:kern w:val="0"/>
          <w:sz w:val="30"/>
          <w:szCs w:val="30"/>
          <w:lang w:eastAsia="zh-CN"/>
        </w:rPr>
        <w:t>联系人：</w:t>
      </w:r>
      <w:r>
        <w:rPr>
          <w:rFonts w:hint="eastAsia" w:ascii="Times New Roman" w:hAnsi="Times New Roman"/>
          <w:b w:val="0"/>
          <w:bCs w:val="0"/>
          <w:kern w:val="0"/>
          <w:sz w:val="30"/>
          <w:szCs w:val="30"/>
          <w:lang w:val="en-US" w:eastAsia="zh-CN"/>
        </w:rPr>
        <w:t xml:space="preserve">      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3F15"/>
    <w:rsid w:val="28A9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2022-04-26T06:57:00Z</dcterms:created>
  <dc:creator>hjy</dc:creator>
  <cp:lastModifiedBy>hjy</cp:lastModifiedBy>
  <dcterms:modified xsi:type="dcterms:W3CDTF">2022-04-26T06:57:45Z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