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附件1</w:t>
      </w:r>
    </w:p>
    <w:p>
      <w:pPr>
        <w:spacing w:line="560" w:lineRule="exact"/>
        <w:rPr>
          <w:rFonts w:hint="eastAsia" w:ascii="黑体" w:hAnsi="黑体" w:eastAsia="黑体" w:cs="黑体"/>
          <w:color w:val="000000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2019年统一鉴定时间安排</w:t>
      </w:r>
    </w:p>
    <w:p>
      <w:pPr>
        <w:adjustRightInd w:val="0"/>
        <w:snapToGrid w:val="0"/>
        <w:rPr>
          <w:rFonts w:eastAsia="仿宋_GB2312"/>
          <w:color w:val="000000"/>
          <w:sz w:val="10"/>
        </w:rPr>
      </w:pPr>
    </w:p>
    <w:tbl>
      <w:tblPr>
        <w:tblStyle w:val="6"/>
        <w:tblpPr w:leftFromText="180" w:rightFromText="180" w:vertAnchor="text" w:horzAnchor="page" w:tblpX="1402" w:tblpY="330"/>
        <w:tblOverlap w:val="never"/>
        <w:tblW w:w="9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20"/>
        <w:gridCol w:w="1057"/>
        <w:gridCol w:w="414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6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/>
                <w:color w:val="000000"/>
                <w:sz w:val="28"/>
              </w:rPr>
              <w:t>日期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/>
                <w:color w:val="000000"/>
                <w:sz w:val="28"/>
              </w:rPr>
              <w:t>职业名称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/>
                <w:color w:val="000000"/>
                <w:sz w:val="28"/>
              </w:rPr>
              <w:t>等级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/>
                <w:color w:val="000000"/>
                <w:sz w:val="28"/>
              </w:rPr>
              <w:t>考试时间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eastAsia="黑体"/>
                <w:color w:val="000000"/>
                <w:sz w:val="28"/>
              </w:rPr>
            </w:pPr>
            <w:r>
              <w:rPr>
                <w:rFonts w:eastAsia="黑体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860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18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企业人力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资源管理师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4-1级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18"/>
              </w:rPr>
              <w:t>一、二级综合评审时间另行确定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color w:val="000000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劳动关系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协调员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3-1级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14:00-17:00  一级综合评审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18"/>
              </w:rPr>
              <w:t>二级综合评审时间另行确定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color w:val="000000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860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16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企业人力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资源管理师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4-1级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18"/>
              </w:rPr>
              <w:t>一、二级综合评审时间另行确定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color w:val="000000"/>
                <w:sz w:val="24"/>
                <w:szCs w:val="18"/>
              </w:rPr>
              <w:t>上机考试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9" w:hRule="atLeast"/>
        </w:trPr>
        <w:tc>
          <w:tcPr>
            <w:tcW w:w="860" w:type="dxa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劳动关系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协调员</w:t>
            </w:r>
          </w:p>
        </w:tc>
        <w:tc>
          <w:tcPr>
            <w:tcW w:w="1057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3-1级</w:t>
            </w:r>
          </w:p>
        </w:tc>
        <w:tc>
          <w:tcPr>
            <w:tcW w:w="4140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08:30-10:00  理论知识考试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10:30-12:30  专业能力考核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  <w:t>14:00-17:00  一级综合评审</w:t>
            </w:r>
          </w:p>
          <w:p>
            <w:pPr>
              <w:adjustRightInd w:val="0"/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18"/>
              </w:rPr>
              <w:t>二级综合评审时间另行确定</w:t>
            </w:r>
          </w:p>
        </w:tc>
        <w:tc>
          <w:tcPr>
            <w:tcW w:w="1874" w:type="dxa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eastAsia="仿宋_GB2312"/>
                <w:sz w:val="24"/>
                <w:szCs w:val="18"/>
              </w:rPr>
            </w:pPr>
            <w:r>
              <w:rPr>
                <w:rFonts w:eastAsia="仿宋_GB2312"/>
                <w:color w:val="000000"/>
                <w:sz w:val="24"/>
                <w:szCs w:val="18"/>
              </w:rPr>
              <w:t>上机考试</w:t>
            </w: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</w:rPr>
      </w:pPr>
    </w:p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color w:val="000000"/>
          <w:sz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2019年统一鉴定各职业考核方案</w:t>
      </w:r>
    </w:p>
    <w:p>
      <w:pPr>
        <w:adjustRightInd w:val="0"/>
        <w:snapToGrid w:val="0"/>
        <w:spacing w:line="400" w:lineRule="exact"/>
        <w:rPr>
          <w:rFonts w:hint="eastAsia"/>
          <w:color w:val="000000"/>
          <w:sz w:val="32"/>
          <w:lang w:val="en-US" w:eastAsia="zh-CN"/>
        </w:rPr>
      </w:pPr>
    </w:p>
    <w:p>
      <w:pPr>
        <w:pStyle w:val="4"/>
        <w:spacing w:before="0" w:beforeAutospacing="0" w:after="0" w:afterAutospacing="0" w:line="600" w:lineRule="exact"/>
        <w:ind w:firstLine="880"/>
        <w:jc w:val="center"/>
        <w:textAlignment w:val="top"/>
        <w:rPr>
          <w:rFonts w:ascii="方正小标宋简体" w:eastAsia="方正小标宋简体"/>
          <w:color w:val="424242"/>
          <w:sz w:val="30"/>
          <w:szCs w:val="30"/>
        </w:rPr>
      </w:pPr>
    </w:p>
    <w:p>
      <w:pPr>
        <w:adjustRightInd w:val="0"/>
        <w:snapToGrid w:val="0"/>
        <w:spacing w:line="400" w:lineRule="exact"/>
        <w:rPr>
          <w:rFonts w:hint="eastAsia" w:eastAsia="仿宋_GB2312"/>
          <w:color w:val="000000"/>
          <w:sz w:val="32"/>
          <w:lang w:val="en-US" w:eastAsia="zh-CN"/>
        </w:rPr>
      </w:pPr>
    </w:p>
    <w:tbl>
      <w:tblPr>
        <w:tblStyle w:val="6"/>
        <w:tblpPr w:leftFromText="180" w:rightFromText="180" w:vertAnchor="page" w:horzAnchor="page" w:tblpX="1282" w:tblpY="3719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80"/>
        <w:gridCol w:w="1240"/>
        <w:gridCol w:w="2378"/>
        <w:gridCol w:w="816"/>
        <w:gridCol w:w="1149"/>
        <w:gridCol w:w="772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职业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等级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鉴定内容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题型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题量</w:t>
            </w:r>
          </w:p>
        </w:tc>
        <w:tc>
          <w:tcPr>
            <w:tcW w:w="1149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答题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方式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分值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企业人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力资源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管理师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4～3级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职业道德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简答、计算、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综合题等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职业道德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简答、综合题等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综合评审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论文撰写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职业道德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125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25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简答、综合题等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综合评审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论文撰写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816" w:type="dxa"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口头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答辩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42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劳动关系协调员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3级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选择题、判断题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简答题、综合分析题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2级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选择题、判断题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简答题、综合分析题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149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综合评审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论文撰写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1级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理论知识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选择题、判断题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85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上机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考试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专业能力</w:t>
            </w: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简答题、综合分析题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6</w:t>
            </w:r>
          </w:p>
        </w:tc>
        <w:tc>
          <w:tcPr>
            <w:tcW w:w="1149" w:type="dxa"/>
            <w:vMerge w:val="continue"/>
            <w:vAlign w:val="top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42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综合评审</w:t>
            </w:r>
          </w:p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378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工作任务分析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1149" w:type="dxa"/>
            <w:vMerge w:val="continue"/>
            <w:vAlign w:val="top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</w:t>
            </w:r>
          </w:p>
        </w:tc>
        <w:tc>
          <w:tcPr>
            <w:tcW w:w="773" w:type="dxa"/>
            <w:vAlign w:val="center"/>
          </w:tcPr>
          <w:p>
            <w:pPr>
              <w:adjustRightInd w:val="0"/>
              <w:snapToGrid w:val="0"/>
              <w:spacing w:line="350" w:lineRule="exact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100%</w:t>
            </w:r>
          </w:p>
        </w:tc>
      </w:tr>
    </w:tbl>
    <w:p>
      <w:pPr>
        <w:adjustRightInd w:val="0"/>
        <w:snapToGrid w:val="0"/>
        <w:spacing w:line="350" w:lineRule="exact"/>
        <w:rPr>
          <w:rFonts w:eastAsia="仿宋_GB2312"/>
          <w:color w:val="000000"/>
          <w:sz w:val="32"/>
        </w:rPr>
      </w:pPr>
    </w:p>
    <w:p>
      <w:pPr>
        <w:jc w:val="left"/>
        <w:rPr>
          <w:rFonts w:ascii="仿宋" w:hAnsi="仿宋" w:eastAsia="仿宋"/>
          <w:color w:val="000000"/>
          <w:sz w:val="32"/>
        </w:rPr>
      </w:pPr>
    </w:p>
    <w:p>
      <w:pPr>
        <w:jc w:val="left"/>
        <w:rPr>
          <w:rFonts w:ascii="仿宋" w:hAnsi="仿宋" w:eastAsia="仿宋"/>
          <w:color w:val="000000"/>
          <w:sz w:val="32"/>
        </w:rPr>
      </w:pPr>
    </w:p>
    <w:p>
      <w:pPr>
        <w:jc w:val="left"/>
        <w:rPr>
          <w:rFonts w:ascii="仿宋" w:hAnsi="仿宋" w:eastAsia="仿宋"/>
          <w:color w:val="000000"/>
          <w:sz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2019年统一鉴定申报条件</w:t>
      </w:r>
    </w:p>
    <w:p>
      <w:pPr>
        <w:pStyle w:val="2"/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pStyle w:val="2"/>
        <w:spacing w:afterLines="0"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一、具有以下条件之一者，可申报相应等级鉴定：</w:t>
      </w:r>
    </w:p>
    <w:p>
      <w:pPr>
        <w:spacing w:afterLines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（一）职业技能四级：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1、连续从事本职业工作3年以上者；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2、取得本职业五级职业资格证书后，连续从事本职业工作2年以上者；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3、具有中等职业院校本专业或相关专业毕业证者。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备注:以中等职业教育的本专业或相关专业的在校生，允许在毕业前一年下半学期申报四级鉴定。</w:t>
      </w:r>
    </w:p>
    <w:p>
      <w:pPr>
        <w:spacing w:afterLines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（二）职业技能三级：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1、连续从事本职业工作6年以上；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2、取得本职业四级职业资格证书后，从事本职业工作3年以上者；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3、具有大学专科以上学历毕业证者；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4、在校大专以上学历教育的学生允许在二年级下半学期参加鉴定。</w:t>
      </w:r>
    </w:p>
    <w:p>
      <w:pPr>
        <w:spacing w:afterLines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（三）职业技能二级：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1、连续从事本职业工作10年以上并取得本职业三级职业资格证书者；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2、取得本职业三级职业资格证书后，连续从事本职业工作4年以上者；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3、取得硕士研究生及以上学历毕业后，连续从事本职业工作3年以上者；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４、取得大学本科学历毕业证后，连续从事本职业工作5年以上者；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５、取得大学专科学历毕业证后，连续从事本职业工作6年以上者。</w:t>
      </w:r>
    </w:p>
    <w:p>
      <w:pPr>
        <w:spacing w:afterLines="0"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（四）职业技能一级：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1、连续从事本职业工作13年以上并取得本职业二级职业资格证书者；</w:t>
      </w:r>
    </w:p>
    <w:p>
      <w:pPr>
        <w:spacing w:afterLines="0" w:line="560" w:lineRule="exact"/>
        <w:ind w:firstLine="640" w:firstLineChars="200"/>
        <w:rPr>
          <w:rStyle w:val="7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2、取得本职业二级职业资格证书，连续从事本职业工作2年以上者。</w:t>
      </w:r>
    </w:p>
    <w:p>
      <w:pPr>
        <w:spacing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备注：参加鉴定的考生须具备高中（或同等）以上学历毕业证。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E05F6"/>
    <w:rsid w:val="1E9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2019-02-25T05:33:00Z</dcterms:created>
  <dc:creator>user</dc:creator>
  <cp:lastModifiedBy>user</cp:lastModifiedBy>
  <dcterms:modified xsi:type="dcterms:W3CDTF">2019-02-25T05:34:33Z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