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jc w:val="center"/>
        <w:rPr>
          <w:rFonts w:ascii="宋体" w:eastAsia="宋体" w:hAnsi="宋体" w:cs="宋体" w:hint="eastAsia"/>
          <w:b/>
          <w:bCs/>
          <w:w w:val="9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w w:val="90"/>
          <w:sz w:val="36"/>
          <w:szCs w:val="36"/>
        </w:rPr>
        <w:t>2021年福建省高校毕业生国有企业招聘季活动联络员表</w:t>
      </w:r>
    </w:p>
    <w:p w:rsidR="002228DF" w:rsidRDefault="002228DF" w:rsidP="002228DF">
      <w:pPr>
        <w:ind w:firstLineChars="100" w:firstLine="322"/>
        <w:jc w:val="center"/>
        <w:rPr>
          <w:rFonts w:ascii="宋体" w:eastAsia="宋体" w:hAnsi="宋体" w:cs="宋体" w:hint="eastAsia"/>
          <w:b/>
          <w:bCs/>
          <w:w w:val="90"/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71"/>
        <w:gridCol w:w="2774"/>
        <w:gridCol w:w="2842"/>
        <w:gridCol w:w="2683"/>
        <w:gridCol w:w="2850"/>
      </w:tblGrid>
      <w:tr w:rsidR="002228DF" w:rsidTr="007B1B94">
        <w:trPr>
          <w:trHeight w:val="787"/>
        </w:trPr>
        <w:tc>
          <w:tcPr>
            <w:tcW w:w="1871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地区</w:t>
            </w:r>
          </w:p>
        </w:tc>
        <w:tc>
          <w:tcPr>
            <w:tcW w:w="2774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单位名称</w:t>
            </w:r>
          </w:p>
        </w:tc>
        <w:tc>
          <w:tcPr>
            <w:tcW w:w="2842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联系人</w:t>
            </w:r>
          </w:p>
        </w:tc>
        <w:tc>
          <w:tcPr>
            <w:tcW w:w="2683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联系电话</w:t>
            </w:r>
          </w:p>
        </w:tc>
        <w:tc>
          <w:tcPr>
            <w:tcW w:w="2850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电子邮箱</w:t>
            </w:r>
          </w:p>
        </w:tc>
      </w:tr>
      <w:tr w:rsidR="002228DF" w:rsidTr="007B1B94">
        <w:trPr>
          <w:trHeight w:val="1212"/>
        </w:trPr>
        <w:tc>
          <w:tcPr>
            <w:tcW w:w="1871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774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842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683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850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</w:tr>
      <w:tr w:rsidR="002228DF" w:rsidTr="007B1B94">
        <w:trPr>
          <w:trHeight w:val="1332"/>
        </w:trPr>
        <w:tc>
          <w:tcPr>
            <w:tcW w:w="1871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774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842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683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  <w:tc>
          <w:tcPr>
            <w:tcW w:w="2850" w:type="dxa"/>
          </w:tcPr>
          <w:p w:rsidR="002228DF" w:rsidRDefault="002228DF" w:rsidP="007B1B94">
            <w:pPr>
              <w:rPr>
                <w:rFonts w:ascii="黑体" w:eastAsia="黑体" w:hAnsi="黑体" w:cs="黑体" w:hint="eastAsia"/>
                <w:szCs w:val="32"/>
              </w:rPr>
            </w:pPr>
          </w:p>
        </w:tc>
      </w:tr>
    </w:tbl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  <w:sectPr w:rsidR="002228DF">
          <w:pgSz w:w="16838" w:h="11906" w:orient="landscape"/>
          <w:pgMar w:top="1588" w:right="2098" w:bottom="1418" w:left="1588" w:header="851" w:footer="1361" w:gutter="0"/>
          <w:cols w:space="720"/>
          <w:docGrid w:type="linesAndChars" w:linePitch="596" w:charSpace="-439"/>
        </w:sectPr>
      </w:pPr>
    </w:p>
    <w:p w:rsidR="002228DF" w:rsidRDefault="002228DF" w:rsidP="002228DF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2228DF" w:rsidRDefault="002228DF" w:rsidP="002228DF">
      <w:pPr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2228DF" w:rsidRDefault="002228DF" w:rsidP="002228DF">
      <w:pPr>
        <w:ind w:firstLineChars="100" w:firstLine="360"/>
        <w:rPr>
          <w:rFonts w:ascii="仿宋_GB2312" w:hAnsi="仿宋_GB2312" w:cs="仿宋_GB2312" w:hint="eastAsia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2021年福建省国有企业招聘季活动情况统计表</w:t>
      </w:r>
    </w:p>
    <w:p w:rsidR="002228DF" w:rsidRDefault="002228DF" w:rsidP="002228DF">
      <w:pPr>
        <w:ind w:firstLineChars="100" w:firstLine="320"/>
        <w:rPr>
          <w:rFonts w:ascii="仿宋_GB2312" w:hAnsi="仿宋_GB2312" w:cs="仿宋_GB2312" w:hint="eastAsia"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报送单位：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61"/>
        <w:gridCol w:w="1859"/>
        <w:gridCol w:w="3480"/>
        <w:gridCol w:w="2419"/>
      </w:tblGrid>
      <w:tr w:rsidR="002228DF" w:rsidTr="007B1B94">
        <w:tc>
          <w:tcPr>
            <w:tcW w:w="761" w:type="dxa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b/>
                <w:bCs/>
                <w:szCs w:val="32"/>
                <w:u w:val="single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1859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 w:hint="eastAsia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招聘活动</w:t>
            </w:r>
          </w:p>
        </w:tc>
        <w:tc>
          <w:tcPr>
            <w:tcW w:w="3480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b/>
                <w:bCs/>
                <w:szCs w:val="32"/>
                <w:u w:val="single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填报项目</w:t>
            </w:r>
          </w:p>
        </w:tc>
        <w:tc>
          <w:tcPr>
            <w:tcW w:w="2419" w:type="dxa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b/>
                <w:bCs/>
                <w:szCs w:val="32"/>
                <w:u w:val="single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数量</w:t>
            </w:r>
          </w:p>
        </w:tc>
      </w:tr>
      <w:tr w:rsidR="002228DF" w:rsidTr="007B1B94">
        <w:trPr>
          <w:trHeight w:val="526"/>
        </w:trPr>
        <w:tc>
          <w:tcPr>
            <w:tcW w:w="761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859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网络招聘会</w:t>
            </w: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举办场次数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4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参会企业数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1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提供岗位数（招聘人数）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56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注册简历数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4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促成就业意向人数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41"/>
        </w:trPr>
        <w:tc>
          <w:tcPr>
            <w:tcW w:w="761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859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直播带岗</w:t>
            </w: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举办次数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1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参与直播企业数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26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促成就业意向人数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1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kern w:val="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观看人数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56"/>
        </w:trPr>
        <w:tc>
          <w:tcPr>
            <w:tcW w:w="761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1859" w:type="dxa"/>
            <w:vMerge w:val="restart"/>
            <w:vAlign w:val="center"/>
          </w:tcPr>
          <w:p w:rsidR="002228DF" w:rsidRDefault="002228DF" w:rsidP="007B1B94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现场招聘会</w:t>
            </w: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举办场次数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48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参会企业数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47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提供岗位数（招聘人数）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466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入场学生数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48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收取简历数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  <w:tr w:rsidR="002228DF" w:rsidTr="007B1B94">
        <w:trPr>
          <w:trHeight w:val="521"/>
        </w:trPr>
        <w:tc>
          <w:tcPr>
            <w:tcW w:w="761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859" w:type="dxa"/>
            <w:vMerge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480" w:type="dxa"/>
          </w:tcPr>
          <w:p w:rsidR="002228DF" w:rsidRDefault="002228DF" w:rsidP="007B1B94">
            <w:pPr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初步达成意向人数</w:t>
            </w:r>
          </w:p>
        </w:tc>
        <w:tc>
          <w:tcPr>
            <w:tcW w:w="2419" w:type="dxa"/>
          </w:tcPr>
          <w:p w:rsidR="002228DF" w:rsidRDefault="002228DF" w:rsidP="007B1B94">
            <w:pPr>
              <w:rPr>
                <w:rFonts w:ascii="仿宋_GB2312" w:hAnsi="仿宋_GB2312" w:cs="仿宋_GB2312"/>
                <w:szCs w:val="32"/>
                <w:u w:val="single"/>
              </w:rPr>
            </w:pPr>
          </w:p>
        </w:tc>
      </w:tr>
    </w:tbl>
    <w:p w:rsidR="00D73C81" w:rsidRPr="002228DF" w:rsidRDefault="002228DF" w:rsidP="002228DF">
      <w:pPr>
        <w:ind w:firstLineChars="100" w:firstLine="320"/>
        <w:rPr>
          <w:rFonts w:ascii="宋体" w:eastAsia="宋体" w:hAnsi="宋体" w:cs="宋体" w:hint="eastAsia"/>
          <w:b/>
          <w:bCs/>
          <w:szCs w:val="32"/>
          <w:u w:val="single"/>
        </w:rPr>
      </w:pPr>
      <w:r>
        <w:rPr>
          <w:rFonts w:ascii="仿宋_GB2312" w:hAnsi="仿宋_GB2312" w:cs="仿宋_GB2312" w:hint="eastAsia"/>
          <w:szCs w:val="32"/>
        </w:rPr>
        <w:t>填表人：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</w:t>
      </w:r>
      <w:r>
        <w:rPr>
          <w:rFonts w:ascii="仿宋_GB2312" w:hAnsi="仿宋_GB2312" w:cs="仿宋_GB2312" w:hint="eastAsia"/>
          <w:szCs w:val="32"/>
        </w:rPr>
        <w:t xml:space="preserve">            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</w:t>
      </w:r>
      <w:bookmarkStart w:id="0" w:name="_GoBack"/>
      <w:bookmarkEnd w:id="0"/>
    </w:p>
    <w:sectPr w:rsidR="00D73C81" w:rsidRPr="0022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18263D"/>
    <w:rsid w:val="002228DF"/>
    <w:rsid w:val="008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5D4C"/>
  <w15:chartTrackingRefBased/>
  <w15:docId w15:val="{599B4B0E-A222-4AE3-821E-981367B8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DF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28D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2021-09-30T09:18:00Z</dcterms:created>
  <dcterms:modified xsi:type="dcterms:W3CDTF">2021-09-30T09:19:00Z</dcterms:modified>
</cp:coreProperties>
</file>