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日程安排</w:t>
      </w:r>
    </w:p>
    <w:tbl>
      <w:tblPr>
        <w:tblStyle w:val="3"/>
        <w:tblpPr w:leftFromText="180" w:rightFromText="180" w:vertAnchor="text" w:horzAnchor="page" w:tblpX="1956" w:tblpY="246"/>
        <w:tblOverlap w:val="never"/>
        <w:tblW w:w="8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77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  <w:t>日期</w:t>
            </w:r>
          </w:p>
        </w:tc>
        <w:tc>
          <w:tcPr>
            <w:tcW w:w="2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  <w:t>下午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（14:00-1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  <w:t>报到、领会议资料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6" w:type="dxa"/>
            <w:vMerge w:val="restart"/>
            <w:noWrap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  <w:t>上午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-9: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56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（9: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-12: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"/>
              </w:rPr>
              <w:t>现场教学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56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（14:00-17: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 w:bidi="ar"/>
              </w:rPr>
              <w:t>AI发展历史、主流技术解析及未来展望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56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（9: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-12: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"/>
              </w:rPr>
              <w:t>AI技术创新及行业应用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5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（14:00-17: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"/>
              </w:rPr>
              <w:t>AIGC应用及AI Agent搭建和应用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56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（9:00-1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"/>
              </w:rPr>
              <w:t>AI合规监管、伦理与社会责任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56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（14:00-1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0）</w:t>
            </w:r>
          </w:p>
        </w:tc>
        <w:tc>
          <w:tcPr>
            <w:tcW w:w="49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bidi="ar"/>
              </w:rPr>
              <w:t>交流讨论、结业仪式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56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 w:bidi="ar"/>
              </w:rPr>
              <w:t>返程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7FB4"/>
    <w:rsid w:val="5B9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2024-08-16T04:00:00Z</dcterms:created>
  <dc:creator>Administrator</dc:creator>
  <cp:lastModifiedBy>Administrator</cp:lastModifiedBy>
  <dcterms:modified xsi:type="dcterms:W3CDTF">2024-08-16T04:00:40Z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