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11975">
      <w:pPr>
        <w:pStyle w:val="12"/>
        <w:jc w:val="left"/>
        <w:rPr>
          <w:rFonts w:hint="eastAsia" w:ascii="黑体" w:hAnsi="黑体" w:eastAsia="黑体" w:cs="黑体"/>
          <w:color w:val="auto"/>
          <w:kern w:val="2"/>
          <w:sz w:val="32"/>
          <w:szCs w:val="32"/>
          <w:lang w:eastAsia="zh-CN" w:bidi="ar-SA"/>
        </w:rPr>
      </w:pPr>
      <w:r>
        <w:rPr>
          <w:rFonts w:hint="eastAsia" w:ascii="黑体" w:hAnsi="黑体" w:eastAsia="黑体" w:cs="黑体"/>
          <w:color w:val="auto"/>
          <w:kern w:val="2"/>
          <w:sz w:val="32"/>
          <w:szCs w:val="32"/>
          <w:lang w:eastAsia="zh-CN" w:bidi="ar-SA"/>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1" name="文本框 1"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a:effectLst/>
                      </wps:spPr>
                      <wps:txbx>
                        <w:txbxContent>
                          <w:p w14:paraId="229BF1F9">
                            <w:pPr>
                              <w:pStyle w:val="4"/>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Sn+f9cAAAAMAQAADwAAAAAAAAABACAAAAAiAAAAZHJz&#10;L2Rvd25yZXYueG1sUEsBAhQAFAAAAAgAh07iQA+LQK7MAQAAlAMAAA4AAAAAAAAAAQAgAAAAJgEA&#10;AGRycy9lMm9Eb2MueG1sUEsFBgAAAAAGAAYAWQEAAGQFAAAAAA==&#10;">
                <v:fill on="f" focussize="0,0"/>
                <v:stroke on="f"/>
                <v:imagedata o:title=""/>
                <o:lock v:ext="edit" aspectratio="f"/>
                <v:textbox inset="0mm,0mm,0mm,0mm">
                  <w:txbxContent>
                    <w:p w14:paraId="229BF1F9">
                      <w:pPr>
                        <w:pStyle w:val="4"/>
                        <w:rPr>
                          <w:rFonts w:hint="eastAsia" w:ascii="方正仿宋简体" w:eastAsia="方正仿宋简体"/>
                          <w:sz w:val="31"/>
                          <w:szCs w:val="31"/>
                        </w:rPr>
                      </w:pPr>
                    </w:p>
                  </w:txbxContent>
                </v:textbox>
                <w10:wrap type="topAndBottom"/>
                <w10:anchorlock/>
              </v:shape>
            </w:pict>
          </mc:Fallback>
        </mc:AlternateContent>
      </w:r>
      <w:r>
        <w:rPr>
          <w:rFonts w:hint="eastAsia" w:ascii="黑体" w:hAnsi="黑体" w:eastAsia="黑体" w:cs="黑体"/>
          <w:color w:val="auto"/>
          <w:kern w:val="2"/>
          <w:sz w:val="32"/>
          <w:szCs w:val="32"/>
          <w:lang w:eastAsia="zh-CN" w:bidi="ar-SA"/>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a:effectLst/>
                      </wps:spPr>
                      <wps:txbx>
                        <w:txbxContent>
                          <w:p w14:paraId="79A24E3B">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b/>
                              </w:rPr>
                              <w:t>错误！数据源的域名记录中找不到合并域。</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jf3zZAAAADQEAAA8AAAAAAAAAAQAgAAAAIgAAAGRy&#10;cy9kb3ducmV2LnhtbFBLAQIUABQAAAAIAIdO4kBl7Or2ywEAAJQDAAAOAAAAAAAAAAEAIAAAACgB&#10;AABkcnMvZTJvRG9jLnhtbFBLBQYAAAAABgAGAFkBAABlBQAAAAA=&#10;">
                <v:fill on="f" focussize="0,0"/>
                <v:stroke on="f"/>
                <v:imagedata o:title=""/>
                <o:lock v:ext="edit" aspectratio="f"/>
                <v:textbox inset="0mm,0mm,0mm,0mm">
                  <w:txbxContent>
                    <w:p w14:paraId="79A24E3B">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b/>
                        </w:rPr>
                        <w:t>错误！数据源的域名记录中找不到合并域。</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v:textbox>
                <w10:wrap type="topAndBottom"/>
                <w10:anchorlock/>
              </v:shape>
            </w:pict>
          </mc:Fallback>
        </mc:AlternateContent>
      </w:r>
      <w:r>
        <w:rPr>
          <w:rFonts w:hint="eastAsia" w:ascii="黑体" w:hAnsi="黑体" w:eastAsia="黑体" w:cs="黑体"/>
          <w:color w:val="auto"/>
          <w:kern w:val="2"/>
          <w:sz w:val="32"/>
          <w:szCs w:val="32"/>
          <w:lang w:eastAsia="zh-CN" w:bidi="ar-SA"/>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6" name="直接连接符 6"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Ul6HXAAAADAEAAA8AAAAAAAAAAQAgAAAAIgAAAGRycy9kb3du&#10;cmV2LnhtbFBLAQIUABQAAAAIAIdO4kB6m3mhAAIAAP4DAAAOAAAAAAAAAAEAIAAAACYBAABkcnMv&#10;ZTJvRG9jLnhtbFBLBQYAAAAABgAGAFkBAACYBQAAAAA=&#10;">
                <v:fill on="f" focussize="0,0"/>
                <v:stroke weight="1pt" color="#000000" joinstyle="round"/>
                <v:imagedata o:title=""/>
                <o:lock v:ext="edit" aspectratio="f"/>
                <w10:wrap type="topAndBottom"/>
                <w10:anchorlock/>
              </v:line>
            </w:pict>
          </mc:Fallback>
        </mc:AlternateContent>
      </w:r>
      <w:r>
        <w:rPr>
          <w:rFonts w:hint="eastAsia" w:ascii="黑体" w:hAnsi="黑体" w:eastAsia="黑体" w:cs="黑体"/>
          <w:color w:val="auto"/>
          <w:kern w:val="2"/>
          <w:sz w:val="32"/>
          <w:szCs w:val="32"/>
          <w:lang w:eastAsia="zh-CN" w:bidi="ar-SA"/>
        </w:rPr>
        <w:t>附件1</w:t>
      </w:r>
    </w:p>
    <w:p w14:paraId="70FC9EA3">
      <w:pPr>
        <w:spacing w:line="596" w:lineRule="exact"/>
        <w:jc w:val="center"/>
        <w:textAlignment w:val="top"/>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资质材料</w:t>
      </w:r>
    </w:p>
    <w:tbl>
      <w:tblPr>
        <w:tblStyle w:val="8"/>
        <w:tblW w:w="89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137"/>
        <w:gridCol w:w="5990"/>
      </w:tblGrid>
      <w:tr w14:paraId="7AD81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5FAE9068">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华文楷体" w:hAnsi="华文楷体" w:eastAsia="华文楷体" w:cs="华文楷体"/>
                <w:b w:val="0"/>
                <w:bCs/>
                <w:color w:val="auto"/>
                <w:sz w:val="24"/>
                <w:szCs w:val="24"/>
              </w:rPr>
            </w:pPr>
            <w:r>
              <w:rPr>
                <w:rFonts w:hint="eastAsia" w:ascii="华文楷体" w:hAnsi="华文楷体" w:eastAsia="华文楷体" w:cs="华文楷体"/>
                <w:b w:val="0"/>
                <w:bCs/>
                <w:color w:val="auto"/>
                <w:sz w:val="24"/>
                <w:szCs w:val="24"/>
              </w:rPr>
              <w:t>序号</w:t>
            </w:r>
          </w:p>
        </w:tc>
        <w:tc>
          <w:tcPr>
            <w:tcW w:w="2137" w:type="dxa"/>
            <w:noWrap w:val="0"/>
            <w:vAlign w:val="top"/>
          </w:tcPr>
          <w:p w14:paraId="509D4529">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华文楷体" w:hAnsi="华文楷体" w:eastAsia="华文楷体" w:cs="华文楷体"/>
                <w:b w:val="0"/>
                <w:bCs/>
                <w:color w:val="auto"/>
                <w:sz w:val="24"/>
                <w:szCs w:val="24"/>
              </w:rPr>
            </w:pPr>
            <w:r>
              <w:rPr>
                <w:rFonts w:hint="eastAsia" w:ascii="华文楷体" w:hAnsi="华文楷体" w:eastAsia="华文楷体" w:cs="华文楷体"/>
                <w:b w:val="0"/>
                <w:bCs/>
                <w:color w:val="auto"/>
                <w:sz w:val="24"/>
                <w:szCs w:val="24"/>
              </w:rPr>
              <w:t>资格审查要求概况</w:t>
            </w:r>
          </w:p>
        </w:tc>
        <w:tc>
          <w:tcPr>
            <w:tcW w:w="5990" w:type="dxa"/>
            <w:noWrap w:val="0"/>
            <w:vAlign w:val="top"/>
          </w:tcPr>
          <w:p w14:paraId="3DE5A553">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华文楷体" w:hAnsi="华文楷体" w:eastAsia="华文楷体" w:cs="华文楷体"/>
                <w:b w:val="0"/>
                <w:bCs/>
                <w:color w:val="auto"/>
                <w:sz w:val="24"/>
                <w:szCs w:val="24"/>
              </w:rPr>
            </w:pPr>
            <w:r>
              <w:rPr>
                <w:rFonts w:hint="eastAsia" w:ascii="华文楷体" w:hAnsi="华文楷体" w:eastAsia="华文楷体" w:cs="华文楷体"/>
                <w:b w:val="0"/>
                <w:bCs/>
                <w:color w:val="auto"/>
                <w:sz w:val="24"/>
                <w:szCs w:val="24"/>
              </w:rPr>
              <w:t>评审点具体描述</w:t>
            </w:r>
          </w:p>
        </w:tc>
      </w:tr>
      <w:tr w14:paraId="58C58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center"/>
          </w:tcPr>
          <w:p w14:paraId="5A7ED3A9">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w:t>
            </w:r>
          </w:p>
        </w:tc>
        <w:tc>
          <w:tcPr>
            <w:tcW w:w="2137" w:type="dxa"/>
            <w:noWrap w:val="0"/>
            <w:vAlign w:val="center"/>
          </w:tcPr>
          <w:p w14:paraId="1A46282E">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单位授权书</w:t>
            </w:r>
          </w:p>
        </w:tc>
        <w:tc>
          <w:tcPr>
            <w:tcW w:w="5990" w:type="dxa"/>
            <w:noWrap w:val="0"/>
            <w:vAlign w:val="top"/>
          </w:tcPr>
          <w:p w14:paraId="1A96A429">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ECDC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center"/>
          </w:tcPr>
          <w:p w14:paraId="224B07A5">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w:t>
            </w:r>
          </w:p>
        </w:tc>
        <w:tc>
          <w:tcPr>
            <w:tcW w:w="2137" w:type="dxa"/>
            <w:noWrap w:val="0"/>
            <w:vAlign w:val="center"/>
          </w:tcPr>
          <w:p w14:paraId="71996E44">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营业执照等证明文件</w:t>
            </w:r>
          </w:p>
        </w:tc>
        <w:tc>
          <w:tcPr>
            <w:tcW w:w="5990" w:type="dxa"/>
            <w:noWrap w:val="0"/>
            <w:vAlign w:val="top"/>
          </w:tcPr>
          <w:p w14:paraId="64EED966">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AADA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7" w:hRule="atLeast"/>
        </w:trPr>
        <w:tc>
          <w:tcPr>
            <w:tcW w:w="831" w:type="dxa"/>
            <w:noWrap w:val="0"/>
            <w:vAlign w:val="center"/>
          </w:tcPr>
          <w:p w14:paraId="5689FE71">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3</w:t>
            </w:r>
          </w:p>
        </w:tc>
        <w:tc>
          <w:tcPr>
            <w:tcW w:w="2137" w:type="dxa"/>
            <w:noWrap w:val="0"/>
            <w:vAlign w:val="center"/>
          </w:tcPr>
          <w:p w14:paraId="543B704C">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新闻信息采编发布资质证明文件</w:t>
            </w:r>
          </w:p>
        </w:tc>
        <w:tc>
          <w:tcPr>
            <w:tcW w:w="5990" w:type="dxa"/>
            <w:noWrap w:val="0"/>
            <w:vAlign w:val="top"/>
          </w:tcPr>
          <w:p w14:paraId="2698CFD8">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bidi="ar"/>
              </w:rPr>
              <w:t>具有新闻信息采编发布服务资质，含主流新闻媒体、具有互联网新闻采编发布服务资质的主流新闻网站，</w:t>
            </w:r>
          </w:p>
        </w:tc>
      </w:tr>
      <w:tr w14:paraId="184FC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center"/>
          </w:tcPr>
          <w:p w14:paraId="7B6CB842">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4</w:t>
            </w:r>
          </w:p>
        </w:tc>
        <w:tc>
          <w:tcPr>
            <w:tcW w:w="2137" w:type="dxa"/>
            <w:noWrap w:val="0"/>
            <w:vAlign w:val="center"/>
          </w:tcPr>
          <w:p w14:paraId="597E5DDB">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提供财务状况报告(财务报告、或资信证明）</w:t>
            </w:r>
          </w:p>
        </w:tc>
        <w:tc>
          <w:tcPr>
            <w:tcW w:w="5990" w:type="dxa"/>
            <w:noWrap w:val="0"/>
            <w:vAlign w:val="top"/>
          </w:tcPr>
          <w:p w14:paraId="519101C2">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bl>
    <w:p w14:paraId="55740701">
      <w:pPr>
        <w:pStyle w:val="2"/>
        <w:ind w:firstLine="0"/>
        <w:jc w:val="center"/>
        <w:rPr>
          <w:rFonts w:hint="eastAsia" w:ascii="方正小标宋简体" w:hAnsi="方正小标宋简体" w:eastAsia="方正小标宋简体" w:cs="方正小标宋简体"/>
          <w:color w:val="auto"/>
          <w:sz w:val="36"/>
          <w:szCs w:val="36"/>
        </w:rPr>
      </w:pPr>
    </w:p>
    <w:p w14:paraId="47D879E5">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0E7E4C15">
      <w:pPr>
        <w:pStyle w:val="2"/>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baseline"/>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福建省人力资源和社会保障厅微信公众号运营技术</w:t>
      </w:r>
    </w:p>
    <w:p w14:paraId="36846614">
      <w:pPr>
        <w:pStyle w:val="2"/>
        <w:keepNext w:val="0"/>
        <w:keepLines w:val="0"/>
        <w:pageBreakBefore w:val="0"/>
        <w:widowControl w:val="0"/>
        <w:kinsoku/>
        <w:wordWrap/>
        <w:overflowPunct/>
        <w:topLinePunct w:val="0"/>
        <w:autoSpaceDE/>
        <w:autoSpaceDN/>
        <w:bidi w:val="0"/>
        <w:adjustRightInd w:val="0"/>
        <w:snapToGrid/>
        <w:spacing w:line="240" w:lineRule="auto"/>
        <w:ind w:firstLine="0"/>
        <w:jc w:val="center"/>
        <w:textAlignment w:val="baseline"/>
        <w:rPr>
          <w:rFonts w:hint="default"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第三方服务</w:t>
      </w:r>
      <w:r>
        <w:rPr>
          <w:rFonts w:hint="default" w:ascii="方正小标宋简体" w:hAnsi="方正小标宋简体" w:eastAsia="方正小标宋简体" w:cs="方正小标宋简体"/>
          <w:color w:val="auto"/>
          <w:sz w:val="36"/>
          <w:szCs w:val="36"/>
        </w:rPr>
        <w:t>评标细则</w:t>
      </w:r>
    </w:p>
    <w:p w14:paraId="750231A1">
      <w:pPr>
        <w:pStyle w:val="2"/>
        <w:kinsoku/>
        <w:overflowPunct/>
        <w:spacing w:line="240" w:lineRule="auto"/>
        <w:ind w:firstLine="0"/>
        <w:jc w:val="left"/>
        <w:rPr>
          <w:rFonts w:hint="eastAsia" w:ascii="黑体" w:hAnsi="黑体" w:eastAsia="黑体" w:cs="黑体"/>
          <w:color w:val="auto"/>
          <w:sz w:val="24"/>
          <w:szCs w:val="24"/>
        </w:rPr>
      </w:pPr>
      <w:r>
        <w:rPr>
          <w:rFonts w:hint="eastAsia" w:ascii="黑体" w:hAnsi="黑体" w:eastAsia="黑体" w:cs="黑体"/>
          <w:color w:val="auto"/>
          <w:sz w:val="24"/>
          <w:szCs w:val="24"/>
        </w:rPr>
        <w:t>第一部分 内容技术服务 满分</w:t>
      </w:r>
      <w:r>
        <w:rPr>
          <w:rFonts w:hint="eastAsia" w:ascii="黑体" w:hAnsi="黑体" w:eastAsia="黑体" w:cs="黑体"/>
          <w:color w:val="auto"/>
          <w:sz w:val="24"/>
          <w:szCs w:val="24"/>
          <w:lang w:val="en-US" w:eastAsia="zh-CN"/>
        </w:rPr>
        <w:t>65</w:t>
      </w:r>
      <w:r>
        <w:rPr>
          <w:rFonts w:hint="eastAsia" w:ascii="黑体" w:hAnsi="黑体" w:eastAsia="黑体" w:cs="黑体"/>
          <w:color w:val="auto"/>
          <w:sz w:val="24"/>
          <w:szCs w:val="24"/>
        </w:rPr>
        <w:t>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81"/>
        <w:gridCol w:w="812"/>
        <w:gridCol w:w="5255"/>
      </w:tblGrid>
      <w:tr w14:paraId="01F1B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top"/>
          </w:tcPr>
          <w:p w14:paraId="77370051">
            <w:pPr>
              <w:pStyle w:val="12"/>
              <w:snapToGrid w:val="0"/>
              <w:jc w:val="center"/>
              <w:rPr>
                <w:rFonts w:hint="eastAsia" w:ascii="黑体" w:hAnsi="黑体" w:eastAsia="黑体" w:cs="黑体"/>
                <w:bCs/>
                <w:color w:val="auto"/>
                <w:sz w:val="24"/>
                <w:szCs w:val="24"/>
              </w:rPr>
            </w:pPr>
            <w:r>
              <w:rPr>
                <w:rFonts w:hint="eastAsia" w:ascii="黑体" w:hAnsi="黑体" w:eastAsia="黑体" w:cs="黑体"/>
                <w:b w:val="0"/>
                <w:bCs/>
                <w:color w:val="auto"/>
                <w:sz w:val="24"/>
                <w:szCs w:val="24"/>
              </w:rPr>
              <w:t>项目</w:t>
            </w:r>
          </w:p>
        </w:tc>
        <w:tc>
          <w:tcPr>
            <w:tcW w:w="812" w:type="dxa"/>
            <w:noWrap w:val="0"/>
            <w:vAlign w:val="top"/>
          </w:tcPr>
          <w:p w14:paraId="646A9ED1">
            <w:pPr>
              <w:pStyle w:val="12"/>
              <w:snapToGrid w:val="0"/>
              <w:jc w:val="center"/>
              <w:rPr>
                <w:rFonts w:hint="eastAsia" w:ascii="黑体" w:hAnsi="黑体" w:eastAsia="黑体" w:cs="黑体"/>
                <w:bCs/>
                <w:color w:val="auto"/>
                <w:sz w:val="24"/>
                <w:szCs w:val="24"/>
              </w:rPr>
            </w:pPr>
            <w:r>
              <w:rPr>
                <w:rFonts w:hint="eastAsia" w:ascii="黑体" w:hAnsi="黑体" w:eastAsia="黑体" w:cs="黑体"/>
                <w:b w:val="0"/>
                <w:bCs/>
                <w:color w:val="auto"/>
                <w:sz w:val="24"/>
                <w:szCs w:val="24"/>
              </w:rPr>
              <w:t>分值</w:t>
            </w:r>
          </w:p>
        </w:tc>
        <w:tc>
          <w:tcPr>
            <w:tcW w:w="5255" w:type="dxa"/>
            <w:noWrap w:val="0"/>
            <w:vAlign w:val="top"/>
          </w:tcPr>
          <w:p w14:paraId="072EAF71">
            <w:pPr>
              <w:pStyle w:val="12"/>
              <w:snapToGrid w:val="0"/>
              <w:jc w:val="center"/>
              <w:rPr>
                <w:rFonts w:hint="eastAsia" w:ascii="黑体" w:hAnsi="黑体" w:eastAsia="黑体" w:cs="黑体"/>
                <w:bCs/>
                <w:color w:val="auto"/>
                <w:sz w:val="24"/>
                <w:szCs w:val="24"/>
              </w:rPr>
            </w:pPr>
            <w:r>
              <w:rPr>
                <w:rFonts w:hint="eastAsia" w:ascii="黑体" w:hAnsi="黑体" w:eastAsia="黑体" w:cs="黑体"/>
                <w:b w:val="0"/>
                <w:bCs/>
                <w:color w:val="auto"/>
                <w:sz w:val="24"/>
                <w:szCs w:val="24"/>
              </w:rPr>
              <w:t>描述</w:t>
            </w:r>
          </w:p>
        </w:tc>
      </w:tr>
      <w:tr w14:paraId="4384C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681" w:type="dxa"/>
            <w:noWrap w:val="0"/>
            <w:vAlign w:val="center"/>
          </w:tcPr>
          <w:p w14:paraId="653C9FCD">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1.技术服务要求的响应情况</w:t>
            </w:r>
          </w:p>
        </w:tc>
        <w:tc>
          <w:tcPr>
            <w:tcW w:w="812" w:type="dxa"/>
            <w:noWrap w:val="0"/>
            <w:vAlign w:val="center"/>
          </w:tcPr>
          <w:p w14:paraId="7A315E27">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lang w:val="en-US" w:eastAsia="zh-CN"/>
              </w:rPr>
              <w:t>2</w:t>
            </w:r>
            <w:r>
              <w:rPr>
                <w:rFonts w:hint="eastAsia" w:ascii="仿宋_GB2312" w:hAnsi="仿宋_GB2312" w:eastAsia="仿宋_GB2312" w:cs="仿宋_GB2312"/>
                <w:b w:val="0"/>
                <w:bCs/>
                <w:color w:val="auto"/>
                <w:sz w:val="21"/>
                <w:szCs w:val="21"/>
              </w:rPr>
              <w:t>0</w:t>
            </w:r>
          </w:p>
        </w:tc>
        <w:tc>
          <w:tcPr>
            <w:tcW w:w="5255" w:type="dxa"/>
            <w:noWrap w:val="0"/>
            <w:vAlign w:val="top"/>
          </w:tcPr>
          <w:p w14:paraId="492AAA34">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根据供应商对公告中服务内容“四、服务要求”中的各项条款内容的响应情况，由评标小组进行评分。完全满足公告文件要求的得</w:t>
            </w:r>
            <w:r>
              <w:rPr>
                <w:rFonts w:hint="eastAsia" w:ascii="仿宋_GB2312" w:hAnsi="仿宋_GB2312" w:eastAsia="仿宋_GB2312" w:cs="仿宋_GB2312"/>
                <w:b w:val="0"/>
                <w:bCs/>
                <w:color w:val="auto"/>
                <w:sz w:val="21"/>
                <w:szCs w:val="21"/>
                <w:lang w:val="en-US" w:eastAsia="zh-CN" w:bidi="ar"/>
              </w:rPr>
              <w:t>2</w:t>
            </w:r>
            <w:r>
              <w:rPr>
                <w:rFonts w:hint="eastAsia" w:ascii="仿宋_GB2312" w:hAnsi="仿宋_GB2312" w:eastAsia="仿宋_GB2312" w:cs="仿宋_GB2312"/>
                <w:b w:val="0"/>
                <w:bCs/>
                <w:color w:val="auto"/>
                <w:sz w:val="21"/>
                <w:szCs w:val="21"/>
                <w:lang w:eastAsia="zh-CN" w:bidi="ar"/>
              </w:rPr>
              <w:t>0分。少一项内容扣</w:t>
            </w:r>
            <w:r>
              <w:rPr>
                <w:rFonts w:hint="eastAsia" w:ascii="仿宋_GB2312" w:hAnsi="仿宋_GB2312" w:eastAsia="仿宋_GB2312" w:cs="仿宋_GB2312"/>
                <w:b w:val="0"/>
                <w:bCs/>
                <w:color w:val="auto"/>
                <w:sz w:val="21"/>
                <w:szCs w:val="21"/>
                <w:lang w:val="en-US" w:eastAsia="zh-CN" w:bidi="ar"/>
              </w:rPr>
              <w:t>1</w:t>
            </w:r>
            <w:r>
              <w:rPr>
                <w:rFonts w:hint="eastAsia" w:ascii="仿宋_GB2312" w:hAnsi="仿宋_GB2312" w:eastAsia="仿宋_GB2312" w:cs="仿宋_GB2312"/>
                <w:b w:val="0"/>
                <w:bCs/>
                <w:color w:val="auto"/>
                <w:sz w:val="21"/>
                <w:szCs w:val="21"/>
                <w:lang w:eastAsia="zh-CN" w:bidi="ar"/>
              </w:rPr>
              <w:t>分。</w:t>
            </w:r>
          </w:p>
        </w:tc>
      </w:tr>
      <w:tr w14:paraId="17931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center"/>
          </w:tcPr>
          <w:p w14:paraId="1C73C057">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2.总体服务方案</w:t>
            </w:r>
          </w:p>
        </w:tc>
        <w:tc>
          <w:tcPr>
            <w:tcW w:w="812" w:type="dxa"/>
            <w:noWrap w:val="0"/>
            <w:vAlign w:val="center"/>
          </w:tcPr>
          <w:p w14:paraId="03C96CBE">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10</w:t>
            </w:r>
          </w:p>
        </w:tc>
        <w:tc>
          <w:tcPr>
            <w:tcW w:w="5255" w:type="dxa"/>
            <w:noWrap w:val="0"/>
            <w:vAlign w:val="top"/>
          </w:tcPr>
          <w:p w14:paraId="315CAF15">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投标人提供的“福建人社”微信公众号总体服务方案，由评标委员会进行评议：方案详细、合理、完整、可行性、创新性高的得10分；方案较详细合理、较完整、可行性、创新性较高的得8分；方案简单、可行性、创新性一般的得6分；方案差得4分。（满分10分）</w:t>
            </w:r>
          </w:p>
        </w:tc>
      </w:tr>
      <w:tr w14:paraId="2DDC0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center"/>
          </w:tcPr>
          <w:p w14:paraId="08A2910F">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3.内容及素材制作</w:t>
            </w:r>
          </w:p>
        </w:tc>
        <w:tc>
          <w:tcPr>
            <w:tcW w:w="812" w:type="dxa"/>
            <w:noWrap w:val="0"/>
            <w:vAlign w:val="center"/>
          </w:tcPr>
          <w:p w14:paraId="421274DB">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15</w:t>
            </w:r>
          </w:p>
        </w:tc>
        <w:tc>
          <w:tcPr>
            <w:tcW w:w="5255" w:type="dxa"/>
            <w:noWrap w:val="0"/>
            <w:vAlign w:val="top"/>
          </w:tcPr>
          <w:p w14:paraId="1B96A691">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投标人提供的“福建人社”微信公众号推广方案中，对内容及素材制作的途径及形式、供稿数量、素材主题贴合度、图文配比等，由评标委员会进行评议：制作的途径及形式丰富、头图设计美观、素材主题贴合度高、图文配比高的得</w:t>
            </w:r>
            <w:r>
              <w:rPr>
                <w:rFonts w:hint="eastAsia" w:ascii="仿宋_GB2312" w:hAnsi="仿宋_GB2312" w:eastAsia="仿宋_GB2312" w:cs="仿宋_GB2312"/>
                <w:b w:val="0"/>
                <w:bCs/>
                <w:color w:val="auto"/>
                <w:sz w:val="21"/>
                <w:szCs w:val="21"/>
                <w:lang w:val="en-US" w:eastAsia="zh-CN" w:bidi="ar"/>
              </w:rPr>
              <w:t>13-15</w:t>
            </w:r>
            <w:r>
              <w:rPr>
                <w:rFonts w:hint="eastAsia" w:ascii="仿宋_GB2312" w:hAnsi="仿宋_GB2312" w:eastAsia="仿宋_GB2312" w:cs="仿宋_GB2312"/>
                <w:b w:val="0"/>
                <w:bCs/>
                <w:color w:val="auto"/>
                <w:sz w:val="21"/>
                <w:szCs w:val="21"/>
                <w:lang w:eastAsia="zh-CN" w:bidi="ar"/>
              </w:rPr>
              <w:t>分；制作的途径及形式较丰富、头图设计合理、供稿数量较充足、素材主题贴合度较高、图文配比较高的得</w:t>
            </w:r>
            <w:r>
              <w:rPr>
                <w:rFonts w:hint="eastAsia" w:ascii="仿宋_GB2312" w:hAnsi="仿宋_GB2312" w:eastAsia="仿宋_GB2312" w:cs="仿宋_GB2312"/>
                <w:b w:val="0"/>
                <w:bCs/>
                <w:color w:val="auto"/>
                <w:sz w:val="21"/>
                <w:szCs w:val="21"/>
                <w:lang w:val="en-US" w:eastAsia="zh-CN" w:bidi="ar"/>
              </w:rPr>
              <w:t>10-12</w:t>
            </w:r>
            <w:r>
              <w:rPr>
                <w:rFonts w:hint="eastAsia" w:ascii="仿宋_GB2312" w:hAnsi="仿宋_GB2312" w:eastAsia="仿宋_GB2312" w:cs="仿宋_GB2312"/>
                <w:b w:val="0"/>
                <w:bCs/>
                <w:color w:val="auto"/>
                <w:sz w:val="21"/>
                <w:szCs w:val="21"/>
                <w:lang w:eastAsia="zh-CN" w:bidi="ar"/>
              </w:rPr>
              <w:t>分；制作的途径及形式简单、供稿数量基本满足需求、素材主题贴合度一般、图文配比一般的得</w:t>
            </w:r>
            <w:r>
              <w:rPr>
                <w:rFonts w:hint="eastAsia" w:ascii="仿宋_GB2312" w:hAnsi="仿宋_GB2312" w:eastAsia="仿宋_GB2312" w:cs="仿宋_GB2312"/>
                <w:b w:val="0"/>
                <w:bCs/>
                <w:color w:val="auto"/>
                <w:sz w:val="21"/>
                <w:szCs w:val="21"/>
                <w:lang w:val="en-US" w:eastAsia="zh-CN" w:bidi="ar"/>
              </w:rPr>
              <w:t>9-10</w:t>
            </w:r>
            <w:r>
              <w:rPr>
                <w:rFonts w:hint="eastAsia" w:ascii="仿宋_GB2312" w:hAnsi="仿宋_GB2312" w:eastAsia="仿宋_GB2312" w:cs="仿宋_GB2312"/>
                <w:b w:val="0"/>
                <w:bCs/>
                <w:color w:val="auto"/>
                <w:sz w:val="21"/>
                <w:szCs w:val="21"/>
                <w:lang w:eastAsia="zh-CN" w:bidi="ar"/>
              </w:rPr>
              <w:t>分。制作效果差得</w:t>
            </w:r>
            <w:r>
              <w:rPr>
                <w:rFonts w:hint="eastAsia" w:ascii="仿宋_GB2312" w:hAnsi="仿宋_GB2312" w:eastAsia="仿宋_GB2312" w:cs="仿宋_GB2312"/>
                <w:b w:val="0"/>
                <w:bCs/>
                <w:color w:val="auto"/>
                <w:sz w:val="21"/>
                <w:szCs w:val="21"/>
                <w:lang w:val="en-US" w:eastAsia="zh-CN" w:bidi="ar"/>
              </w:rPr>
              <w:t>8</w:t>
            </w:r>
            <w:r>
              <w:rPr>
                <w:rFonts w:hint="eastAsia" w:ascii="仿宋_GB2312" w:hAnsi="仿宋_GB2312" w:eastAsia="仿宋_GB2312" w:cs="仿宋_GB2312"/>
                <w:b w:val="0"/>
                <w:bCs/>
                <w:color w:val="auto"/>
                <w:sz w:val="21"/>
                <w:szCs w:val="21"/>
                <w:lang w:eastAsia="zh-CN" w:bidi="ar"/>
              </w:rPr>
              <w:t>分及以下。（满分</w:t>
            </w:r>
            <w:r>
              <w:rPr>
                <w:rFonts w:hint="eastAsia" w:ascii="仿宋_GB2312" w:hAnsi="仿宋_GB2312" w:eastAsia="仿宋_GB2312" w:cs="仿宋_GB2312"/>
                <w:b w:val="0"/>
                <w:bCs/>
                <w:color w:val="auto"/>
                <w:sz w:val="21"/>
                <w:szCs w:val="21"/>
                <w:lang w:val="en-US" w:eastAsia="zh-CN" w:bidi="ar"/>
              </w:rPr>
              <w:t>15</w:t>
            </w:r>
            <w:r>
              <w:rPr>
                <w:rFonts w:hint="eastAsia" w:ascii="仿宋_GB2312" w:hAnsi="仿宋_GB2312" w:eastAsia="仿宋_GB2312" w:cs="仿宋_GB2312"/>
                <w:b w:val="0"/>
                <w:bCs/>
                <w:color w:val="auto"/>
                <w:sz w:val="21"/>
                <w:szCs w:val="21"/>
                <w:lang w:eastAsia="zh-CN" w:bidi="ar"/>
              </w:rPr>
              <w:t>分）</w:t>
            </w:r>
          </w:p>
        </w:tc>
      </w:tr>
      <w:tr w14:paraId="2898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center"/>
          </w:tcPr>
          <w:p w14:paraId="6354302C">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4.粉丝量、浏览量、转发量增长提升策略</w:t>
            </w:r>
          </w:p>
        </w:tc>
        <w:tc>
          <w:tcPr>
            <w:tcW w:w="812" w:type="dxa"/>
            <w:noWrap w:val="0"/>
            <w:vAlign w:val="center"/>
          </w:tcPr>
          <w:p w14:paraId="2E7A590A">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5</w:t>
            </w:r>
          </w:p>
        </w:tc>
        <w:tc>
          <w:tcPr>
            <w:tcW w:w="5255" w:type="dxa"/>
            <w:noWrap w:val="0"/>
            <w:vAlign w:val="top"/>
          </w:tcPr>
          <w:p w14:paraId="5E7ACCB4">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投标人提供的“福建人社”微信公众号推广方案中，对粉丝量、浏览量、转发量增长提升策略进行评议：策略有亮点、逻辑清晰合理、方案可实施性、延续强的得5分；策略有亮点、逻辑基本合理、方案可实施性、延续较强的得3分；策略简单、可实施性一般的得1分；方案差或未提供的不得分。(满分</w:t>
            </w:r>
            <w:r>
              <w:rPr>
                <w:rFonts w:hint="eastAsia" w:ascii="仿宋_GB2312" w:hAnsi="仿宋_GB2312" w:eastAsia="仿宋_GB2312" w:cs="仿宋_GB2312"/>
                <w:b w:val="0"/>
                <w:bCs/>
                <w:color w:val="auto"/>
                <w:sz w:val="21"/>
                <w:szCs w:val="21"/>
                <w:lang w:val="en-US" w:eastAsia="zh-CN" w:bidi="ar"/>
              </w:rPr>
              <w:t>5</w:t>
            </w:r>
            <w:r>
              <w:rPr>
                <w:rFonts w:hint="eastAsia" w:ascii="仿宋_GB2312" w:hAnsi="仿宋_GB2312" w:eastAsia="仿宋_GB2312" w:cs="仿宋_GB2312"/>
                <w:b w:val="0"/>
                <w:bCs/>
                <w:color w:val="auto"/>
                <w:sz w:val="21"/>
                <w:szCs w:val="21"/>
                <w:lang w:eastAsia="zh-CN" w:bidi="ar"/>
              </w:rPr>
              <w:t>分)</w:t>
            </w:r>
          </w:p>
        </w:tc>
      </w:tr>
      <w:tr w14:paraId="5506A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center"/>
          </w:tcPr>
          <w:p w14:paraId="48794044">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5.审校服务</w:t>
            </w:r>
          </w:p>
        </w:tc>
        <w:tc>
          <w:tcPr>
            <w:tcW w:w="812" w:type="dxa"/>
            <w:noWrap w:val="0"/>
            <w:vAlign w:val="center"/>
          </w:tcPr>
          <w:p w14:paraId="2D027DB4">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5</w:t>
            </w:r>
          </w:p>
        </w:tc>
        <w:tc>
          <w:tcPr>
            <w:tcW w:w="5255" w:type="dxa"/>
            <w:noWrap w:val="0"/>
            <w:vAlign w:val="top"/>
          </w:tcPr>
          <w:p w14:paraId="182623D6">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根据投标人提供的“福建人社”微信公众号推广方案中，对审校流程和审校工具等审校服务方案等方面，由评标委员会进行评议：</w:t>
            </w:r>
          </w:p>
          <w:p w14:paraId="05FBB035">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方案详细、合理、完整、符合实际且切实可行的得</w:t>
            </w:r>
            <w:r>
              <w:rPr>
                <w:rFonts w:hint="eastAsia" w:ascii="仿宋_GB2312" w:hAnsi="仿宋_GB2312" w:eastAsia="仿宋_GB2312" w:cs="仿宋_GB2312"/>
                <w:b w:val="0"/>
                <w:bCs/>
                <w:color w:val="auto"/>
                <w:sz w:val="21"/>
                <w:szCs w:val="21"/>
                <w:lang w:val="en-US" w:eastAsia="zh-CN" w:bidi="ar"/>
              </w:rPr>
              <w:t>5</w:t>
            </w:r>
            <w:r>
              <w:rPr>
                <w:rFonts w:hint="eastAsia" w:ascii="仿宋_GB2312" w:hAnsi="仿宋_GB2312" w:eastAsia="仿宋_GB2312" w:cs="仿宋_GB2312"/>
                <w:b w:val="0"/>
                <w:bCs/>
                <w:color w:val="auto"/>
                <w:sz w:val="21"/>
                <w:szCs w:val="21"/>
                <w:lang w:eastAsia="zh-CN" w:bidi="ar"/>
              </w:rPr>
              <w:t>分；方案较详细、较合理、较完整、较符合实际且切实可行的得</w:t>
            </w:r>
            <w:r>
              <w:rPr>
                <w:rFonts w:hint="eastAsia" w:ascii="仿宋_GB2312" w:hAnsi="仿宋_GB2312" w:eastAsia="仿宋_GB2312" w:cs="仿宋_GB2312"/>
                <w:b w:val="0"/>
                <w:bCs/>
                <w:color w:val="auto"/>
                <w:sz w:val="21"/>
                <w:szCs w:val="21"/>
                <w:lang w:val="en-US" w:eastAsia="zh-CN" w:bidi="ar"/>
              </w:rPr>
              <w:t>4</w:t>
            </w:r>
            <w:r>
              <w:rPr>
                <w:rFonts w:hint="eastAsia" w:ascii="仿宋_GB2312" w:hAnsi="仿宋_GB2312" w:eastAsia="仿宋_GB2312" w:cs="仿宋_GB2312"/>
                <w:b w:val="0"/>
                <w:bCs/>
                <w:color w:val="auto"/>
                <w:sz w:val="21"/>
                <w:szCs w:val="21"/>
                <w:lang w:eastAsia="zh-CN" w:bidi="ar"/>
              </w:rPr>
              <w:t>分；方案简单、基本符合实际的得</w:t>
            </w:r>
            <w:r>
              <w:rPr>
                <w:rFonts w:hint="eastAsia" w:ascii="仿宋_GB2312" w:hAnsi="仿宋_GB2312" w:eastAsia="仿宋_GB2312" w:cs="仿宋_GB2312"/>
                <w:b w:val="0"/>
                <w:bCs/>
                <w:color w:val="auto"/>
                <w:sz w:val="21"/>
                <w:szCs w:val="21"/>
                <w:lang w:val="en-US" w:eastAsia="zh-CN" w:bidi="ar"/>
              </w:rPr>
              <w:t>3</w:t>
            </w:r>
            <w:r>
              <w:rPr>
                <w:rFonts w:hint="eastAsia" w:ascii="仿宋_GB2312" w:hAnsi="仿宋_GB2312" w:eastAsia="仿宋_GB2312" w:cs="仿宋_GB2312"/>
                <w:b w:val="0"/>
                <w:bCs/>
                <w:color w:val="auto"/>
                <w:sz w:val="21"/>
                <w:szCs w:val="21"/>
                <w:lang w:eastAsia="zh-CN" w:bidi="ar"/>
              </w:rPr>
              <w:t>分；方案差或未提供的不得分。（满分5分）</w:t>
            </w:r>
          </w:p>
        </w:tc>
      </w:tr>
      <w:tr w14:paraId="4E73C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center"/>
          </w:tcPr>
          <w:p w14:paraId="63218CE8">
            <w:pPr>
              <w:pStyle w:val="12"/>
              <w:keepNext w:val="0"/>
              <w:keepLines w:val="0"/>
              <w:pageBreakBefore w:val="0"/>
              <w:widowControl/>
              <w:kinsoku/>
              <w:wordWrap/>
              <w:overflowPunct/>
              <w:topLinePunct w:val="0"/>
              <w:autoSpaceDE/>
              <w:autoSpaceDN/>
              <w:bidi w:val="0"/>
              <w:adjustRightInd/>
              <w:snapToGrid w:val="0"/>
              <w:ind w:left="0" w:leftChars="0" w:firstLine="0" w:firstLineChars="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6.图片库和编排资料库</w:t>
            </w:r>
          </w:p>
        </w:tc>
        <w:tc>
          <w:tcPr>
            <w:tcW w:w="812" w:type="dxa"/>
            <w:noWrap w:val="0"/>
            <w:vAlign w:val="center"/>
          </w:tcPr>
          <w:p w14:paraId="2F13C82C">
            <w:pPr>
              <w:pStyle w:val="12"/>
              <w:keepNext w:val="0"/>
              <w:keepLines w:val="0"/>
              <w:pageBreakBefore w:val="0"/>
              <w:widowControl/>
              <w:kinsoku/>
              <w:wordWrap/>
              <w:overflowPunct/>
              <w:topLinePunct w:val="0"/>
              <w:autoSpaceDE/>
              <w:autoSpaceDN/>
              <w:bidi w:val="0"/>
              <w:adjustRightInd/>
              <w:snapToGrid w:val="0"/>
              <w:ind w:left="0" w:leftChars="0" w:firstLine="0" w:firstLineChars="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5</w:t>
            </w:r>
          </w:p>
        </w:tc>
        <w:tc>
          <w:tcPr>
            <w:tcW w:w="5255" w:type="dxa"/>
            <w:noWrap w:val="0"/>
            <w:vAlign w:val="top"/>
          </w:tcPr>
          <w:p w14:paraId="46BFA38E">
            <w:pPr>
              <w:pStyle w:val="12"/>
              <w:keepNext w:val="0"/>
              <w:keepLines w:val="0"/>
              <w:pageBreakBefore w:val="0"/>
              <w:widowControl/>
              <w:numPr>
                <w:ilvl w:val="0"/>
                <w:numId w:val="1"/>
              </w:numPr>
              <w:kinsoku/>
              <w:wordWrap/>
              <w:overflowPunct/>
              <w:topLinePunct w:val="0"/>
              <w:autoSpaceDE/>
              <w:autoSpaceDN/>
              <w:bidi w:val="0"/>
              <w:adjustRightInd/>
              <w:snapToGrid w:val="0"/>
              <w:ind w:left="0" w:leftChars="0" w:firstLine="0" w:firstLineChars="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根据投标人针对本项目可提供的自有数据库图片数量进行评分，数量≥50万张的得3分，50万张＞数量≥</w:t>
            </w:r>
            <w:r>
              <w:rPr>
                <w:rFonts w:hint="eastAsia" w:ascii="仿宋_GB2312" w:hAnsi="仿宋_GB2312" w:eastAsia="仿宋_GB2312" w:cs="仿宋_GB2312"/>
                <w:b w:val="0"/>
                <w:bCs/>
                <w:color w:val="auto"/>
                <w:sz w:val="21"/>
                <w:szCs w:val="21"/>
                <w:lang w:val="en-US" w:eastAsia="zh-CN" w:bidi="ar"/>
              </w:rPr>
              <w:t>1</w:t>
            </w:r>
            <w:r>
              <w:rPr>
                <w:rFonts w:hint="eastAsia" w:ascii="仿宋_GB2312" w:hAnsi="仿宋_GB2312" w:eastAsia="仿宋_GB2312" w:cs="仿宋_GB2312"/>
                <w:b w:val="0"/>
                <w:bCs/>
                <w:color w:val="auto"/>
                <w:sz w:val="21"/>
                <w:szCs w:val="21"/>
                <w:lang w:eastAsia="zh-CN" w:bidi="ar"/>
              </w:rPr>
              <w:t>0万张的得2分，数量少于</w:t>
            </w:r>
            <w:r>
              <w:rPr>
                <w:rFonts w:hint="eastAsia" w:ascii="仿宋_GB2312" w:hAnsi="仿宋_GB2312" w:eastAsia="仿宋_GB2312" w:cs="仿宋_GB2312"/>
                <w:b w:val="0"/>
                <w:bCs/>
                <w:color w:val="auto"/>
                <w:sz w:val="21"/>
                <w:szCs w:val="21"/>
                <w:lang w:val="en-US" w:eastAsia="zh-CN" w:bidi="ar"/>
              </w:rPr>
              <w:t>1</w:t>
            </w:r>
            <w:r>
              <w:rPr>
                <w:rFonts w:hint="eastAsia" w:ascii="仿宋_GB2312" w:hAnsi="仿宋_GB2312" w:eastAsia="仿宋_GB2312" w:cs="仿宋_GB2312"/>
                <w:b w:val="0"/>
                <w:bCs/>
                <w:color w:val="auto"/>
                <w:sz w:val="21"/>
                <w:szCs w:val="21"/>
                <w:lang w:eastAsia="zh-CN" w:bidi="ar"/>
              </w:rPr>
              <w:t>0万张的得1分，未提供不得分。注：自有图库提供截图，或其他证明材料，未提供的不得分。（满分3分）</w:t>
            </w:r>
          </w:p>
          <w:p w14:paraId="0F68CFD3">
            <w:pPr>
              <w:pStyle w:val="12"/>
              <w:keepNext w:val="0"/>
              <w:keepLines w:val="0"/>
              <w:pageBreakBefore w:val="0"/>
              <w:widowControl/>
              <w:numPr>
                <w:ilvl w:val="0"/>
                <w:numId w:val="1"/>
              </w:numPr>
              <w:kinsoku/>
              <w:wordWrap/>
              <w:overflowPunct/>
              <w:topLinePunct w:val="0"/>
              <w:autoSpaceDE/>
              <w:autoSpaceDN/>
              <w:bidi w:val="0"/>
              <w:adjustRightInd/>
              <w:snapToGrid w:val="0"/>
              <w:ind w:left="0" w:leftChars="0" w:firstLine="0" w:firstLineChars="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可提供编辑器、海报制作可商用会员服务供微信公众号排版使用，或提供字体、图库版权情况得</w:t>
            </w:r>
            <w:r>
              <w:rPr>
                <w:rFonts w:hint="eastAsia" w:ascii="仿宋_GB2312" w:hAnsi="仿宋_GB2312" w:eastAsia="仿宋_GB2312" w:cs="仿宋_GB2312"/>
                <w:b w:val="0"/>
                <w:bCs/>
                <w:color w:val="auto"/>
                <w:sz w:val="21"/>
                <w:szCs w:val="21"/>
                <w:lang w:val="en-US" w:eastAsia="zh-CN" w:bidi="ar"/>
              </w:rPr>
              <w:t>2分。注：</w:t>
            </w:r>
            <w:r>
              <w:rPr>
                <w:rFonts w:hint="eastAsia" w:ascii="仿宋_GB2312" w:hAnsi="仿宋_GB2312" w:eastAsia="仿宋_GB2312" w:cs="仿宋_GB2312"/>
                <w:b w:val="0"/>
                <w:bCs/>
                <w:color w:val="auto"/>
                <w:sz w:val="21"/>
                <w:szCs w:val="21"/>
                <w:lang w:eastAsia="zh-CN" w:bidi="ar"/>
              </w:rPr>
              <w:t>提供证明情况</w:t>
            </w:r>
            <w:r>
              <w:rPr>
                <w:rFonts w:hint="eastAsia" w:ascii="仿宋_GB2312" w:hAnsi="仿宋_GB2312" w:eastAsia="仿宋_GB2312" w:cs="仿宋_GB2312"/>
                <w:b w:val="0"/>
                <w:bCs/>
                <w:color w:val="auto"/>
                <w:sz w:val="21"/>
                <w:szCs w:val="21"/>
                <w:lang w:val="en-US" w:eastAsia="zh-CN" w:bidi="ar"/>
              </w:rPr>
              <w:t>。未提供不得分。（满分2分）</w:t>
            </w:r>
          </w:p>
        </w:tc>
      </w:tr>
      <w:tr w14:paraId="5CDC8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noWrap w:val="0"/>
            <w:vAlign w:val="center"/>
          </w:tcPr>
          <w:p w14:paraId="42571B4F">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val="en-US" w:eastAsia="zh-CN" w:bidi="ar"/>
              </w:rPr>
              <w:t>7</w:t>
            </w:r>
            <w:r>
              <w:rPr>
                <w:rFonts w:hint="eastAsia" w:ascii="仿宋_GB2312" w:hAnsi="仿宋_GB2312" w:eastAsia="仿宋_GB2312" w:cs="仿宋_GB2312"/>
                <w:b w:val="0"/>
                <w:bCs/>
                <w:color w:val="auto"/>
                <w:sz w:val="21"/>
                <w:szCs w:val="21"/>
                <w:lang w:eastAsia="zh-CN" w:bidi="ar"/>
              </w:rPr>
              <w:t>.策划与执行</w:t>
            </w:r>
          </w:p>
        </w:tc>
        <w:tc>
          <w:tcPr>
            <w:tcW w:w="812" w:type="dxa"/>
            <w:noWrap w:val="0"/>
            <w:vAlign w:val="center"/>
          </w:tcPr>
          <w:p w14:paraId="1DDE9DFA">
            <w:pPr>
              <w:pStyle w:val="12"/>
              <w:keepNext w:val="0"/>
              <w:keepLines w:val="0"/>
              <w:pageBreakBefore w:val="0"/>
              <w:widowControl/>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5</w:t>
            </w:r>
          </w:p>
        </w:tc>
        <w:tc>
          <w:tcPr>
            <w:tcW w:w="5255" w:type="dxa"/>
            <w:noWrap w:val="0"/>
            <w:vAlign w:val="top"/>
          </w:tcPr>
          <w:p w14:paraId="70898F5B">
            <w:pPr>
              <w:pStyle w:val="12"/>
              <w:keepNext w:val="0"/>
              <w:keepLines w:val="0"/>
              <w:pageBreakBefore w:val="0"/>
              <w:widowControl/>
              <w:kinsoku/>
              <w:wordWrap/>
              <w:overflowPunct/>
              <w:topLinePunct w:val="0"/>
              <w:autoSpaceDE/>
              <w:autoSpaceDN/>
              <w:bidi w:val="0"/>
              <w:adjustRightInd/>
              <w:snapToGrid w:val="0"/>
              <w:jc w:val="both"/>
              <w:textAlignment w:val="auto"/>
              <w:rPr>
                <w:rFonts w:hint="eastAsia" w:ascii="仿宋_GB2312" w:hAnsi="仿宋_GB2312" w:eastAsia="仿宋_GB2312" w:cs="仿宋_GB2312"/>
                <w:b w:val="0"/>
                <w:bCs/>
                <w:color w:val="auto"/>
                <w:sz w:val="21"/>
                <w:szCs w:val="21"/>
                <w:lang w:eastAsia="zh-CN" w:bidi="ar"/>
              </w:rPr>
            </w:pPr>
            <w:r>
              <w:rPr>
                <w:rFonts w:hint="eastAsia" w:ascii="仿宋_GB2312" w:hAnsi="仿宋_GB2312" w:eastAsia="仿宋_GB2312" w:cs="仿宋_GB2312"/>
                <w:b w:val="0"/>
                <w:bCs/>
                <w:color w:val="auto"/>
                <w:sz w:val="21"/>
                <w:szCs w:val="21"/>
                <w:lang w:eastAsia="zh-CN" w:bidi="ar"/>
              </w:rPr>
              <w:t>根据投标人提供推广策划案，对公众号是否具有新闻亮点、执行流程可行性、新闻覆盖度、等方面进行评议：有新闻亮点、执行流程可行性、新闻覆盖度高的得5分；有新闻亮点、执行流程可行性较高、新闻覆盖度高较高的得3分；无新闻亮点、执行流程可行性一般、新闻覆盖度不高的得1分；方案差或未提供的不得分。（满分</w:t>
            </w:r>
            <w:r>
              <w:rPr>
                <w:rFonts w:hint="eastAsia" w:ascii="仿宋_GB2312" w:hAnsi="仿宋_GB2312" w:eastAsia="仿宋_GB2312" w:cs="仿宋_GB2312"/>
                <w:b w:val="0"/>
                <w:bCs/>
                <w:color w:val="auto"/>
                <w:sz w:val="21"/>
                <w:szCs w:val="21"/>
                <w:lang w:val="en-US" w:eastAsia="zh-CN" w:bidi="ar"/>
              </w:rPr>
              <w:t>5</w:t>
            </w:r>
            <w:r>
              <w:rPr>
                <w:rFonts w:hint="eastAsia" w:ascii="仿宋_GB2312" w:hAnsi="仿宋_GB2312" w:eastAsia="仿宋_GB2312" w:cs="仿宋_GB2312"/>
                <w:b w:val="0"/>
                <w:bCs/>
                <w:color w:val="auto"/>
                <w:sz w:val="21"/>
                <w:szCs w:val="21"/>
                <w:lang w:eastAsia="zh-CN" w:bidi="ar"/>
              </w:rPr>
              <w:t>分）</w:t>
            </w:r>
          </w:p>
        </w:tc>
      </w:tr>
    </w:tbl>
    <w:p w14:paraId="3353DA8B">
      <w:pPr>
        <w:pStyle w:val="2"/>
        <w:numPr>
          <w:ilvl w:val="0"/>
          <w:numId w:val="2"/>
        </w:numPr>
        <w:kinsoku/>
        <w:overflowPunct/>
        <w:spacing w:line="600" w:lineRule="auto"/>
        <w:ind w:firstLine="0"/>
        <w:jc w:val="left"/>
        <w:rPr>
          <w:rFonts w:hint="eastAsia" w:ascii="黑体" w:hAnsi="黑体" w:eastAsia="黑体" w:cs="黑体"/>
          <w:color w:val="auto"/>
          <w:sz w:val="24"/>
          <w:szCs w:val="24"/>
        </w:rPr>
      </w:pPr>
      <w:r>
        <w:rPr>
          <w:rFonts w:hint="eastAsia" w:ascii="黑体" w:hAnsi="黑体" w:eastAsia="黑体" w:cs="黑体"/>
          <w:color w:val="auto"/>
          <w:sz w:val="24"/>
          <w:szCs w:val="24"/>
        </w:rPr>
        <w:t>运营经验和团队</w:t>
      </w:r>
      <w:r>
        <w:rPr>
          <w:rFonts w:hint="default" w:ascii="黑体" w:hAnsi="黑体" w:eastAsia="黑体" w:cs="黑体"/>
          <w:color w:val="auto"/>
          <w:sz w:val="24"/>
          <w:szCs w:val="24"/>
        </w:rPr>
        <w:t xml:space="preserve"> 满分</w:t>
      </w:r>
      <w:r>
        <w:rPr>
          <w:rFonts w:hint="eastAsia" w:ascii="黑体" w:hAnsi="黑体" w:eastAsia="黑体" w:cs="黑体"/>
          <w:color w:val="auto"/>
          <w:sz w:val="24"/>
          <w:szCs w:val="24"/>
          <w:lang w:val="en-US" w:eastAsia="zh-CN"/>
        </w:rPr>
        <w:t>25</w:t>
      </w:r>
      <w:r>
        <w:rPr>
          <w:rFonts w:hint="default" w:ascii="黑体" w:hAnsi="黑体" w:eastAsia="黑体" w:cs="黑体"/>
          <w:color w:val="auto"/>
          <w:sz w:val="24"/>
          <w:szCs w:val="24"/>
        </w:rPr>
        <w:t>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783"/>
      </w:tblGrid>
      <w:tr w14:paraId="5E9C2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noWrap w:val="0"/>
            <w:vAlign w:val="top"/>
          </w:tcPr>
          <w:p w14:paraId="10E31EA7">
            <w:pPr>
              <w:pStyle w:val="12"/>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项目</w:t>
            </w:r>
          </w:p>
        </w:tc>
        <w:tc>
          <w:tcPr>
            <w:tcW w:w="831" w:type="dxa"/>
            <w:noWrap w:val="0"/>
            <w:vAlign w:val="top"/>
          </w:tcPr>
          <w:p w14:paraId="5C6663E7">
            <w:pPr>
              <w:pStyle w:val="12"/>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分值</w:t>
            </w:r>
          </w:p>
        </w:tc>
        <w:tc>
          <w:tcPr>
            <w:tcW w:w="4783" w:type="dxa"/>
            <w:noWrap w:val="0"/>
            <w:vAlign w:val="top"/>
          </w:tcPr>
          <w:p w14:paraId="5305F871">
            <w:pPr>
              <w:pStyle w:val="12"/>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描述</w:t>
            </w:r>
          </w:p>
        </w:tc>
      </w:tr>
      <w:tr w14:paraId="0B92C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322" w:type="dxa"/>
            <w:noWrap w:val="0"/>
            <w:vAlign w:val="center"/>
          </w:tcPr>
          <w:p w14:paraId="15F8FE77">
            <w:pPr>
              <w:pStyle w:val="1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rPr>
              <w:t>1.运营经验及业绩</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val="en-US" w:eastAsia="zh-CN"/>
              </w:rPr>
              <w:t>1</w:t>
            </w:r>
            <w:r>
              <w:rPr>
                <w:rFonts w:hint="eastAsia" w:ascii="仿宋_GB2312" w:hAnsi="仿宋_GB2312" w:eastAsia="仿宋_GB2312" w:cs="仿宋_GB2312"/>
                <w:b w:val="0"/>
                <w:bCs/>
                <w:color w:val="auto"/>
                <w:sz w:val="21"/>
                <w:szCs w:val="21"/>
                <w:lang w:eastAsia="zh-CN"/>
              </w:rPr>
              <w:t>）</w:t>
            </w:r>
          </w:p>
        </w:tc>
        <w:tc>
          <w:tcPr>
            <w:tcW w:w="831" w:type="dxa"/>
            <w:noWrap w:val="0"/>
            <w:vAlign w:val="center"/>
          </w:tcPr>
          <w:p w14:paraId="1F8F9C5B">
            <w:pPr>
              <w:pStyle w:val="12"/>
              <w:keepNext w:val="0"/>
              <w:keepLines w:val="0"/>
              <w:pageBreakBefore w:val="0"/>
              <w:kinsoku/>
              <w:wordWrap/>
              <w:overflowPunct/>
              <w:topLinePunct w:val="0"/>
              <w:autoSpaceDE/>
              <w:autoSpaceDN/>
              <w:bidi w:val="0"/>
              <w:spacing w:line="36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5</w:t>
            </w:r>
          </w:p>
        </w:tc>
        <w:tc>
          <w:tcPr>
            <w:tcW w:w="4783" w:type="dxa"/>
            <w:noWrap w:val="0"/>
            <w:vAlign w:val="top"/>
          </w:tcPr>
          <w:p w14:paraId="0A9E0E3B">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0"/>
              <w:jc w:val="left"/>
              <w:textAlignment w:val="baseline"/>
              <w:rPr>
                <w:rFonts w:hint="eastAsia" w:ascii="仿宋_GB2312" w:hAnsi="仿宋_GB2312" w:eastAsia="仿宋_GB2312" w:cs="仿宋_GB2312"/>
                <w:b w:val="0"/>
                <w:bCs/>
                <w:color w:val="auto"/>
                <w:sz w:val="21"/>
                <w:szCs w:val="21"/>
                <w:lang w:eastAsia="zh-CN"/>
              </w:rPr>
            </w:pPr>
            <w:r>
              <w:rPr>
                <w:rFonts w:hint="eastAsia" w:ascii="仿宋_GB2312" w:hAnsi="仿宋_GB2312" w:eastAsia="仿宋_GB2312" w:cs="仿宋_GB2312"/>
                <w:b w:val="0"/>
                <w:bCs/>
                <w:color w:val="auto"/>
                <w:sz w:val="21"/>
                <w:szCs w:val="21"/>
              </w:rPr>
              <w:t>根据各投标人提供所完成同类项目的业绩情况，由评委进行评议</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bidi="ar"/>
              </w:rPr>
              <w:t>运营</w:t>
            </w:r>
            <w:r>
              <w:rPr>
                <w:rFonts w:hint="eastAsia" w:ascii="仿宋_GB2312" w:hAnsi="仿宋_GB2312" w:eastAsia="仿宋_GB2312" w:cs="仿宋_GB2312"/>
                <w:b w:val="0"/>
                <w:bCs/>
                <w:color w:val="auto"/>
                <w:sz w:val="21"/>
                <w:szCs w:val="21"/>
                <w:u w:val="single"/>
                <w:lang w:bidi="ar"/>
              </w:rPr>
              <w:t>政务新媒体</w:t>
            </w:r>
            <w:r>
              <w:rPr>
                <w:rFonts w:hint="eastAsia" w:ascii="仿宋_GB2312" w:hAnsi="仿宋_GB2312" w:eastAsia="仿宋_GB2312" w:cs="仿宋_GB2312"/>
                <w:b w:val="0"/>
                <w:bCs/>
                <w:color w:val="auto"/>
                <w:sz w:val="21"/>
                <w:szCs w:val="21"/>
                <w:lang w:bidi="ar"/>
              </w:rPr>
              <w:t>情况。</w:t>
            </w:r>
            <w:r>
              <w:rPr>
                <w:rFonts w:hint="eastAsia" w:ascii="仿宋_GB2312" w:hAnsi="仿宋_GB2312" w:eastAsia="仿宋_GB2312" w:cs="仿宋_GB2312"/>
                <w:b w:val="0"/>
                <w:bCs/>
                <w:color w:val="auto"/>
                <w:sz w:val="21"/>
                <w:szCs w:val="21"/>
              </w:rPr>
              <w:t>每提供一份完整业绩的得1分，满分</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rPr>
              <w:t>分。 注：须同时提供中标公告（提供相关网站中标公告的下载网页并注明网址）、中标通知书复印件、采购合同文本复印件，以及能够证明该业绩项目已经采购人验收合格的相关证明文件复印件。</w:t>
            </w:r>
            <w:r>
              <w:rPr>
                <w:rFonts w:hint="eastAsia" w:ascii="仿宋_GB2312" w:hAnsi="仿宋_GB2312" w:eastAsia="仿宋_GB2312" w:cs="仿宋_GB2312"/>
                <w:b w:val="0"/>
                <w:bCs/>
                <w:color w:val="auto"/>
                <w:sz w:val="21"/>
                <w:szCs w:val="21"/>
                <w:lang w:eastAsia="zh-CN"/>
              </w:rPr>
              <w:t>（满分</w:t>
            </w:r>
            <w:r>
              <w:rPr>
                <w:rFonts w:hint="eastAsia" w:ascii="仿宋_GB2312" w:hAnsi="仿宋_GB2312" w:eastAsia="仿宋_GB2312" w:cs="仿宋_GB2312"/>
                <w:b w:val="0"/>
                <w:bCs/>
                <w:color w:val="auto"/>
                <w:sz w:val="21"/>
                <w:szCs w:val="21"/>
                <w:lang w:val="en-US" w:eastAsia="zh-CN"/>
              </w:rPr>
              <w:t>3分</w:t>
            </w:r>
            <w:r>
              <w:rPr>
                <w:rFonts w:hint="eastAsia" w:ascii="仿宋_GB2312" w:hAnsi="仿宋_GB2312" w:eastAsia="仿宋_GB2312" w:cs="仿宋_GB2312"/>
                <w:b w:val="0"/>
                <w:bCs/>
                <w:color w:val="auto"/>
                <w:sz w:val="21"/>
                <w:szCs w:val="21"/>
                <w:lang w:eastAsia="zh-CN"/>
              </w:rPr>
              <w:t>）</w:t>
            </w:r>
          </w:p>
          <w:p w14:paraId="006F424A">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0"/>
              <w:jc w:val="left"/>
              <w:textAlignment w:val="baseline"/>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eastAsia="zh-CN"/>
              </w:rPr>
              <w:t>其中，运营省直政务新媒体，每提供一份另得</w:t>
            </w:r>
            <w:r>
              <w:rPr>
                <w:rFonts w:hint="eastAsia" w:ascii="仿宋_GB2312" w:hAnsi="仿宋_GB2312" w:eastAsia="仿宋_GB2312" w:cs="仿宋_GB2312"/>
                <w:b w:val="0"/>
                <w:bCs/>
                <w:color w:val="auto"/>
                <w:sz w:val="21"/>
                <w:szCs w:val="21"/>
                <w:lang w:val="en-US" w:eastAsia="zh-CN"/>
              </w:rPr>
              <w:t>0.5分（满分2分）</w:t>
            </w:r>
          </w:p>
        </w:tc>
      </w:tr>
      <w:tr w14:paraId="346C4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noWrap w:val="0"/>
            <w:vAlign w:val="center"/>
          </w:tcPr>
          <w:p w14:paraId="65410A64">
            <w:pPr>
              <w:pStyle w:val="1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1.运营经验及业绩（2）</w:t>
            </w:r>
          </w:p>
        </w:tc>
        <w:tc>
          <w:tcPr>
            <w:tcW w:w="831" w:type="dxa"/>
            <w:noWrap w:val="0"/>
            <w:vAlign w:val="center"/>
          </w:tcPr>
          <w:p w14:paraId="0FCF16F2">
            <w:pPr>
              <w:pStyle w:val="12"/>
              <w:keepNext w:val="0"/>
              <w:keepLines w:val="0"/>
              <w:pageBreakBefore w:val="0"/>
              <w:kinsoku/>
              <w:wordWrap/>
              <w:overflowPunct/>
              <w:topLinePunct w:val="0"/>
              <w:autoSpaceDE/>
              <w:autoSpaceDN/>
              <w:bidi w:val="0"/>
              <w:spacing w:line="36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5</w:t>
            </w:r>
          </w:p>
        </w:tc>
        <w:tc>
          <w:tcPr>
            <w:tcW w:w="4783" w:type="dxa"/>
            <w:noWrap w:val="0"/>
            <w:vAlign w:val="top"/>
          </w:tcPr>
          <w:p w14:paraId="4E611040">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baseline"/>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rPr>
              <w:t>根据各投标人由投标人所完成同类项目的业主满意度证明材料进行评分，每提供一份完整的业主满意度证明材料（评价意见须为良好或优秀或90分及以上</w:t>
            </w:r>
            <w:r>
              <w:rPr>
                <w:rFonts w:hint="eastAsia" w:ascii="仿宋_GB2312" w:hAnsi="仿宋_GB2312" w:eastAsia="仿宋_GB2312" w:cs="仿宋_GB2312"/>
                <w:b w:val="0"/>
                <w:bCs/>
                <w:color w:val="auto"/>
                <w:sz w:val="21"/>
                <w:szCs w:val="21"/>
                <w:lang w:eastAsia="zh-CN"/>
              </w:rPr>
              <w:t>或者</w:t>
            </w:r>
            <w:bookmarkStart w:id="0" w:name="_GoBack"/>
            <w:bookmarkEnd w:id="0"/>
            <w:r>
              <w:rPr>
                <w:rFonts w:hint="eastAsia" w:ascii="仿宋_GB2312" w:hAnsi="仿宋_GB2312" w:eastAsia="仿宋_GB2312" w:cs="仿宋_GB2312"/>
                <w:b w:val="0"/>
                <w:bCs/>
                <w:color w:val="auto"/>
                <w:sz w:val="21"/>
                <w:szCs w:val="21"/>
              </w:rPr>
              <w:t>其它相似意思）的得1分，满分</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分。须提供合同复印件及业主方盖章的评价意见书复印件，同一用户不重复得分。注：本项评分与“</w:t>
            </w:r>
            <w:r>
              <w:rPr>
                <w:rFonts w:hint="eastAsia" w:ascii="仿宋_GB2312" w:hAnsi="仿宋_GB2312" w:eastAsia="仿宋_GB2312" w:cs="仿宋_GB2312"/>
                <w:b w:val="0"/>
                <w:bCs/>
                <w:color w:val="auto"/>
                <w:sz w:val="21"/>
                <w:szCs w:val="21"/>
                <w:lang w:val="en-US" w:eastAsia="zh-CN"/>
              </w:rPr>
              <w:t>1.运营经验及</w:t>
            </w:r>
            <w:r>
              <w:rPr>
                <w:rFonts w:hint="eastAsia" w:ascii="仿宋_GB2312" w:hAnsi="仿宋_GB2312" w:eastAsia="仿宋_GB2312" w:cs="仿宋_GB2312"/>
                <w:b w:val="0"/>
                <w:bCs/>
                <w:color w:val="auto"/>
                <w:sz w:val="21"/>
                <w:szCs w:val="21"/>
              </w:rPr>
              <w:t>业绩</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val="en-US" w:eastAsia="zh-CN"/>
              </w:rPr>
              <w:t>1</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rPr>
              <w:t>”项评分提供相同项目的证明材料不重复得分。</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rPr>
              <w:t>满分</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分</w:t>
            </w:r>
            <w:r>
              <w:rPr>
                <w:rFonts w:hint="eastAsia" w:ascii="仿宋_GB2312" w:hAnsi="仿宋_GB2312" w:eastAsia="仿宋_GB2312" w:cs="仿宋_GB2312"/>
                <w:b w:val="0"/>
                <w:bCs/>
                <w:color w:val="auto"/>
                <w:sz w:val="21"/>
                <w:szCs w:val="21"/>
                <w:lang w:eastAsia="zh-CN"/>
              </w:rPr>
              <w:t>）</w:t>
            </w:r>
          </w:p>
        </w:tc>
      </w:tr>
      <w:tr w14:paraId="4AEEB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noWrap w:val="0"/>
            <w:vAlign w:val="center"/>
          </w:tcPr>
          <w:p w14:paraId="0A290C2E">
            <w:pPr>
              <w:pStyle w:val="1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1</w:t>
            </w:r>
            <w:r>
              <w:rPr>
                <w:rFonts w:hint="eastAsia" w:ascii="仿宋_GB2312" w:hAnsi="仿宋_GB2312" w:eastAsia="仿宋_GB2312" w:cs="仿宋_GB2312"/>
                <w:b w:val="0"/>
                <w:bCs/>
                <w:color w:val="auto"/>
                <w:sz w:val="21"/>
                <w:szCs w:val="21"/>
              </w:rPr>
              <w:t>.</w:t>
            </w:r>
            <w:r>
              <w:rPr>
                <w:rFonts w:hint="eastAsia" w:ascii="仿宋_GB2312" w:hAnsi="仿宋_GB2312" w:eastAsia="仿宋_GB2312" w:cs="仿宋_GB2312"/>
                <w:b w:val="0"/>
                <w:bCs/>
                <w:color w:val="auto"/>
                <w:sz w:val="21"/>
                <w:szCs w:val="21"/>
                <w:lang w:eastAsia="zh-CN"/>
              </w:rPr>
              <w:t>运营经验及业绩（</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lang w:eastAsia="zh-CN"/>
              </w:rPr>
              <w:t>）</w:t>
            </w:r>
          </w:p>
        </w:tc>
        <w:tc>
          <w:tcPr>
            <w:tcW w:w="831" w:type="dxa"/>
            <w:noWrap w:val="0"/>
            <w:vAlign w:val="center"/>
          </w:tcPr>
          <w:p w14:paraId="41808AF5">
            <w:pPr>
              <w:pStyle w:val="12"/>
              <w:keepNext w:val="0"/>
              <w:keepLines w:val="0"/>
              <w:pageBreakBefore w:val="0"/>
              <w:kinsoku/>
              <w:wordWrap/>
              <w:overflowPunct/>
              <w:topLinePunct w:val="0"/>
              <w:autoSpaceDE/>
              <w:autoSpaceDN/>
              <w:bidi w:val="0"/>
              <w:spacing w:line="36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5</w:t>
            </w:r>
          </w:p>
        </w:tc>
        <w:tc>
          <w:tcPr>
            <w:tcW w:w="4783" w:type="dxa"/>
            <w:noWrap w:val="0"/>
            <w:vAlign w:val="top"/>
          </w:tcPr>
          <w:p w14:paraId="0749E4FB">
            <w:pPr>
              <w:pStyle w:val="12"/>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rPr>
              <w:t>根据投标人合作的新媒体平台数量进行打分：</w:t>
            </w:r>
            <w:r>
              <w:rPr>
                <w:rFonts w:hint="eastAsia" w:ascii="仿宋_GB2312" w:hAnsi="仿宋_GB2312" w:eastAsia="仿宋_GB2312" w:cs="仿宋_GB2312"/>
                <w:b w:val="0"/>
                <w:bCs/>
                <w:color w:val="auto"/>
                <w:sz w:val="21"/>
                <w:szCs w:val="21"/>
                <w:lang w:eastAsia="zh-CN"/>
              </w:rPr>
              <w:t>无</w:t>
            </w:r>
            <w:r>
              <w:rPr>
                <w:rFonts w:hint="eastAsia" w:ascii="仿宋_GB2312" w:hAnsi="仿宋_GB2312" w:eastAsia="仿宋_GB2312" w:cs="仿宋_GB2312"/>
                <w:b w:val="0"/>
                <w:bCs/>
                <w:color w:val="auto"/>
                <w:sz w:val="21"/>
                <w:szCs w:val="21"/>
              </w:rPr>
              <w:t>合作平台</w:t>
            </w:r>
            <w:r>
              <w:rPr>
                <w:rFonts w:hint="eastAsia" w:ascii="仿宋_GB2312" w:hAnsi="仿宋_GB2312" w:eastAsia="仿宋_GB2312" w:cs="仿宋_GB2312"/>
                <w:b w:val="0"/>
                <w:bCs/>
                <w:color w:val="auto"/>
                <w:sz w:val="21"/>
                <w:szCs w:val="21"/>
                <w:lang w:eastAsia="zh-CN"/>
              </w:rPr>
              <w:t>得</w:t>
            </w:r>
            <w:r>
              <w:rPr>
                <w:rFonts w:hint="eastAsia" w:ascii="仿宋_GB2312" w:hAnsi="仿宋_GB2312" w:eastAsia="仿宋_GB2312" w:cs="仿宋_GB2312"/>
                <w:b w:val="0"/>
                <w:bCs/>
                <w:color w:val="auto"/>
                <w:sz w:val="21"/>
                <w:szCs w:val="21"/>
                <w:lang w:val="en-US" w:eastAsia="zh-CN"/>
              </w:rPr>
              <w:t>0分，合作平台</w:t>
            </w:r>
            <w:r>
              <w:rPr>
                <w:rFonts w:hint="eastAsia" w:ascii="仿宋_GB2312" w:hAnsi="仿宋_GB2312" w:eastAsia="仿宋_GB2312" w:cs="仿宋_GB2312"/>
                <w:b w:val="0"/>
                <w:bCs/>
                <w:color w:val="auto"/>
                <w:sz w:val="21"/>
                <w:szCs w:val="21"/>
              </w:rPr>
              <w:t>＜</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rPr>
              <w:t>家的得</w:t>
            </w:r>
            <w:r>
              <w:rPr>
                <w:rFonts w:hint="eastAsia" w:ascii="仿宋_GB2312" w:hAnsi="仿宋_GB2312" w:eastAsia="仿宋_GB2312" w:cs="仿宋_GB2312"/>
                <w:b w:val="0"/>
                <w:bCs/>
                <w:color w:val="auto"/>
                <w:sz w:val="21"/>
                <w:szCs w:val="21"/>
                <w:lang w:val="en-US" w:eastAsia="zh-CN"/>
              </w:rPr>
              <w:t>2分</w:t>
            </w:r>
            <w:r>
              <w:rPr>
                <w:rFonts w:hint="eastAsia" w:ascii="仿宋_GB2312" w:hAnsi="仿宋_GB2312" w:eastAsia="仿宋_GB2312" w:cs="仿宋_GB2312"/>
                <w:b w:val="0"/>
                <w:bCs/>
                <w:color w:val="auto"/>
                <w:sz w:val="21"/>
                <w:szCs w:val="21"/>
              </w:rPr>
              <w:t>，</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rPr>
              <w:t>家≤合作平台＜</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家的得</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rPr>
              <w:t>分，</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家≤合作平台＜</w:t>
            </w:r>
            <w:r>
              <w:rPr>
                <w:rFonts w:hint="eastAsia" w:ascii="仿宋_GB2312" w:hAnsi="仿宋_GB2312" w:eastAsia="仿宋_GB2312" w:cs="仿宋_GB2312"/>
                <w:b w:val="0"/>
                <w:bCs/>
                <w:color w:val="auto"/>
                <w:sz w:val="21"/>
                <w:szCs w:val="21"/>
                <w:lang w:val="en-US" w:eastAsia="zh-CN"/>
              </w:rPr>
              <w:t>10</w:t>
            </w:r>
            <w:r>
              <w:rPr>
                <w:rFonts w:hint="eastAsia" w:ascii="仿宋_GB2312" w:hAnsi="仿宋_GB2312" w:eastAsia="仿宋_GB2312" w:cs="仿宋_GB2312"/>
                <w:b w:val="0"/>
                <w:bCs/>
                <w:color w:val="auto"/>
                <w:sz w:val="21"/>
                <w:szCs w:val="21"/>
              </w:rPr>
              <w:t>家的得</w:t>
            </w:r>
            <w:r>
              <w:rPr>
                <w:rFonts w:hint="eastAsia" w:ascii="仿宋_GB2312" w:hAnsi="仿宋_GB2312" w:eastAsia="仿宋_GB2312" w:cs="仿宋_GB2312"/>
                <w:b w:val="0"/>
                <w:bCs/>
                <w:color w:val="auto"/>
                <w:sz w:val="21"/>
                <w:szCs w:val="21"/>
                <w:lang w:val="en-US" w:eastAsia="zh-CN"/>
              </w:rPr>
              <w:t>4</w:t>
            </w:r>
            <w:r>
              <w:rPr>
                <w:rFonts w:hint="eastAsia" w:ascii="仿宋_GB2312" w:hAnsi="仿宋_GB2312" w:eastAsia="仿宋_GB2312" w:cs="仿宋_GB2312"/>
                <w:b w:val="0"/>
                <w:bCs/>
                <w:color w:val="auto"/>
                <w:sz w:val="21"/>
                <w:szCs w:val="21"/>
              </w:rPr>
              <w:t>分，合作平台≥1</w:t>
            </w:r>
            <w:r>
              <w:rPr>
                <w:rFonts w:hint="eastAsia" w:ascii="仿宋_GB2312" w:hAnsi="仿宋_GB2312" w:eastAsia="仿宋_GB2312" w:cs="仿宋_GB2312"/>
                <w:b w:val="0"/>
                <w:bCs/>
                <w:color w:val="auto"/>
                <w:sz w:val="21"/>
                <w:szCs w:val="21"/>
                <w:lang w:val="en-US" w:eastAsia="zh-CN"/>
              </w:rPr>
              <w:t>0</w:t>
            </w:r>
            <w:r>
              <w:rPr>
                <w:rFonts w:hint="eastAsia" w:ascii="仿宋_GB2312" w:hAnsi="仿宋_GB2312" w:eastAsia="仿宋_GB2312" w:cs="仿宋_GB2312"/>
                <w:b w:val="0"/>
                <w:bCs/>
                <w:color w:val="auto"/>
                <w:sz w:val="21"/>
                <w:szCs w:val="21"/>
              </w:rPr>
              <w:t>家的得</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分。须提供合同/协议复印件，否则不得分。(满分</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分)</w:t>
            </w:r>
          </w:p>
        </w:tc>
      </w:tr>
      <w:tr w14:paraId="3CA2A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noWrap w:val="0"/>
            <w:vAlign w:val="center"/>
          </w:tcPr>
          <w:p w14:paraId="3E9FAF05">
            <w:pPr>
              <w:pStyle w:val="1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rPr>
              <w:t>2.服务团队</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val="en-US" w:eastAsia="zh-CN"/>
              </w:rPr>
              <w:t>1</w:t>
            </w:r>
            <w:r>
              <w:rPr>
                <w:rFonts w:hint="eastAsia" w:ascii="仿宋_GB2312" w:hAnsi="仿宋_GB2312" w:eastAsia="仿宋_GB2312" w:cs="仿宋_GB2312"/>
                <w:b w:val="0"/>
                <w:bCs/>
                <w:color w:val="auto"/>
                <w:sz w:val="21"/>
                <w:szCs w:val="21"/>
                <w:lang w:eastAsia="zh-CN"/>
              </w:rPr>
              <w:t>）</w:t>
            </w:r>
          </w:p>
        </w:tc>
        <w:tc>
          <w:tcPr>
            <w:tcW w:w="831" w:type="dxa"/>
            <w:noWrap w:val="0"/>
            <w:vAlign w:val="center"/>
          </w:tcPr>
          <w:p w14:paraId="1CF3ACE6">
            <w:pPr>
              <w:pStyle w:val="12"/>
              <w:keepNext w:val="0"/>
              <w:keepLines w:val="0"/>
              <w:pageBreakBefore w:val="0"/>
              <w:kinsoku/>
              <w:wordWrap/>
              <w:overflowPunct/>
              <w:topLinePunct w:val="0"/>
              <w:autoSpaceDE/>
              <w:autoSpaceDN/>
              <w:bidi w:val="0"/>
              <w:spacing w:line="36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5</w:t>
            </w:r>
          </w:p>
        </w:tc>
        <w:tc>
          <w:tcPr>
            <w:tcW w:w="4783" w:type="dxa"/>
            <w:noWrap w:val="0"/>
            <w:vAlign w:val="top"/>
          </w:tcPr>
          <w:p w14:paraId="33F1F4B6">
            <w:pPr>
              <w:pStyle w:val="12"/>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rPr>
              <w:t>根据投标人拟投入本项目的专业人员。</w:t>
            </w:r>
            <w:r>
              <w:rPr>
                <w:rFonts w:hint="eastAsia" w:ascii="仿宋_GB2312" w:hAnsi="仿宋_GB2312" w:eastAsia="仿宋_GB2312" w:cs="仿宋_GB2312"/>
                <w:b w:val="0"/>
                <w:bCs/>
                <w:color w:val="auto"/>
                <w:sz w:val="21"/>
                <w:szCs w:val="21"/>
                <w:lang w:eastAsia="zh-CN"/>
              </w:rPr>
              <w:t>考察运营团队构建、人员分工和工作方案。工作计划优秀</w:t>
            </w:r>
            <w:r>
              <w:rPr>
                <w:rFonts w:hint="eastAsia" w:ascii="仿宋_GB2312" w:hAnsi="仿宋_GB2312" w:eastAsia="仿宋_GB2312" w:cs="仿宋_GB2312"/>
                <w:b w:val="0"/>
                <w:bCs/>
                <w:color w:val="auto"/>
                <w:sz w:val="21"/>
                <w:szCs w:val="21"/>
                <w:lang w:val="en-US" w:eastAsia="zh-CN"/>
              </w:rPr>
              <w:t>5分，工作计划良好3-4分，工作计划一般1-2分。</w:t>
            </w:r>
            <w:r>
              <w:rPr>
                <w:rFonts w:hint="eastAsia" w:ascii="仿宋_GB2312" w:hAnsi="仿宋_GB2312" w:eastAsia="仿宋_GB2312" w:cs="仿宋_GB2312"/>
                <w:b w:val="0"/>
                <w:bCs/>
                <w:color w:val="auto"/>
                <w:sz w:val="21"/>
                <w:szCs w:val="21"/>
              </w:rPr>
              <w:t>注：须提供投标截止时间前(不含投标截止时间当月)六个月任意一个月投标人为其缴纳社保的证明材料。(满分</w:t>
            </w:r>
            <w:r>
              <w:rPr>
                <w:rFonts w:hint="eastAsia" w:ascii="仿宋_GB2312" w:hAnsi="仿宋_GB2312" w:eastAsia="仿宋_GB2312" w:cs="仿宋_GB2312"/>
                <w:b w:val="0"/>
                <w:bCs/>
                <w:color w:val="auto"/>
                <w:sz w:val="21"/>
                <w:szCs w:val="21"/>
                <w:lang w:val="en-US" w:eastAsia="zh-CN"/>
              </w:rPr>
              <w:t>5</w:t>
            </w:r>
            <w:r>
              <w:rPr>
                <w:rFonts w:hint="eastAsia" w:ascii="仿宋_GB2312" w:hAnsi="仿宋_GB2312" w:eastAsia="仿宋_GB2312" w:cs="仿宋_GB2312"/>
                <w:b w:val="0"/>
                <w:bCs/>
                <w:color w:val="auto"/>
                <w:sz w:val="21"/>
                <w:szCs w:val="21"/>
              </w:rPr>
              <w:t>分)</w:t>
            </w:r>
          </w:p>
        </w:tc>
      </w:tr>
      <w:tr w14:paraId="2F3B6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noWrap w:val="0"/>
            <w:vAlign w:val="center"/>
          </w:tcPr>
          <w:p w14:paraId="033A0045">
            <w:pPr>
              <w:pStyle w:val="1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color w:val="auto"/>
                <w:sz w:val="21"/>
                <w:szCs w:val="21"/>
                <w:lang w:val="en-US" w:eastAsia="zh-Hans"/>
              </w:rPr>
            </w:pPr>
            <w:r>
              <w:rPr>
                <w:rFonts w:hint="eastAsia" w:ascii="仿宋_GB2312" w:hAnsi="仿宋_GB2312" w:eastAsia="仿宋_GB2312" w:cs="仿宋_GB2312"/>
                <w:b w:val="0"/>
                <w:bCs/>
                <w:color w:val="auto"/>
                <w:sz w:val="21"/>
                <w:szCs w:val="21"/>
                <w:lang w:val="en-US" w:eastAsia="zh-CN"/>
              </w:rPr>
              <w:t>2</w:t>
            </w:r>
            <w:r>
              <w:rPr>
                <w:rFonts w:hint="eastAsia" w:ascii="仿宋_GB2312" w:hAnsi="仿宋_GB2312" w:eastAsia="仿宋_GB2312" w:cs="仿宋_GB2312"/>
                <w:b w:val="0"/>
                <w:bCs/>
                <w:color w:val="auto"/>
                <w:sz w:val="21"/>
                <w:szCs w:val="21"/>
              </w:rPr>
              <w:t>.服务团队</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val="en-US" w:eastAsia="zh-CN"/>
              </w:rPr>
              <w:t>2</w:t>
            </w:r>
            <w:r>
              <w:rPr>
                <w:rFonts w:hint="eastAsia" w:ascii="仿宋_GB2312" w:hAnsi="仿宋_GB2312" w:eastAsia="仿宋_GB2312" w:cs="仿宋_GB2312"/>
                <w:b w:val="0"/>
                <w:bCs/>
                <w:color w:val="auto"/>
                <w:sz w:val="21"/>
                <w:szCs w:val="21"/>
                <w:lang w:eastAsia="zh-CN"/>
              </w:rPr>
              <w:t>）</w:t>
            </w:r>
          </w:p>
        </w:tc>
        <w:tc>
          <w:tcPr>
            <w:tcW w:w="831" w:type="dxa"/>
            <w:noWrap w:val="0"/>
            <w:vAlign w:val="center"/>
          </w:tcPr>
          <w:p w14:paraId="76E1BD86">
            <w:pPr>
              <w:pStyle w:val="12"/>
              <w:keepNext w:val="0"/>
              <w:keepLines w:val="0"/>
              <w:pageBreakBefore w:val="0"/>
              <w:kinsoku/>
              <w:wordWrap/>
              <w:overflowPunct/>
              <w:topLinePunct w:val="0"/>
              <w:autoSpaceDE/>
              <w:autoSpaceDN/>
              <w:bidi w:val="0"/>
              <w:spacing w:line="360" w:lineRule="auto"/>
              <w:jc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w:t>
            </w:r>
          </w:p>
        </w:tc>
        <w:tc>
          <w:tcPr>
            <w:tcW w:w="4783" w:type="dxa"/>
            <w:noWrap w:val="0"/>
            <w:vAlign w:val="top"/>
          </w:tcPr>
          <w:p w14:paraId="1B06907D">
            <w:pPr>
              <w:pStyle w:val="12"/>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rPr>
              <w:t>投标人拟投入本项目的团队成员具有新闻</w:t>
            </w:r>
            <w:r>
              <w:rPr>
                <w:rFonts w:hint="eastAsia" w:ascii="仿宋_GB2312" w:hAnsi="仿宋_GB2312" w:eastAsia="仿宋_GB2312" w:cs="仿宋_GB2312"/>
                <w:b w:val="0"/>
                <w:bCs/>
                <w:color w:val="auto"/>
                <w:sz w:val="21"/>
                <w:szCs w:val="21"/>
                <w:lang w:eastAsia="zh-CN"/>
              </w:rPr>
              <w:t>记者证或者编辑</w:t>
            </w:r>
            <w:r>
              <w:rPr>
                <w:rFonts w:hint="eastAsia" w:ascii="仿宋_GB2312" w:hAnsi="仿宋_GB2312" w:eastAsia="仿宋_GB2312" w:cs="仿宋_GB2312"/>
                <w:b w:val="0"/>
                <w:bCs/>
                <w:color w:val="auto"/>
                <w:sz w:val="21"/>
                <w:szCs w:val="21"/>
              </w:rPr>
              <w:t>证，每提供1人得1分，满分</w:t>
            </w:r>
            <w:r>
              <w:rPr>
                <w:rFonts w:hint="eastAsia" w:ascii="仿宋_GB2312" w:hAnsi="仿宋_GB2312" w:eastAsia="仿宋_GB2312" w:cs="仿宋_GB2312"/>
                <w:b w:val="0"/>
                <w:bCs/>
                <w:color w:val="auto"/>
                <w:sz w:val="21"/>
                <w:szCs w:val="21"/>
                <w:lang w:val="en-US" w:eastAsia="zh-CN"/>
              </w:rPr>
              <w:t>2</w:t>
            </w:r>
            <w:r>
              <w:rPr>
                <w:rFonts w:hint="eastAsia" w:ascii="仿宋_GB2312" w:hAnsi="仿宋_GB2312" w:eastAsia="仿宋_GB2312" w:cs="仿宋_GB2312"/>
                <w:b w:val="0"/>
                <w:bCs/>
                <w:color w:val="auto"/>
                <w:sz w:val="21"/>
                <w:szCs w:val="21"/>
              </w:rPr>
              <w:t>分。注：须提供证书复印件及投标截止时间前</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rPr>
              <w:t>不含投标截止时间当月)六个月任意一个月投标人为其缴纳社保的证明材料。</w:t>
            </w:r>
            <w:r>
              <w:rPr>
                <w:rFonts w:hint="eastAsia" w:ascii="仿宋_GB2312" w:hAnsi="仿宋_GB2312" w:eastAsia="仿宋_GB2312" w:cs="仿宋_GB2312"/>
                <w:b w:val="0"/>
                <w:bCs/>
                <w:color w:val="auto"/>
                <w:sz w:val="21"/>
                <w:szCs w:val="21"/>
                <w:lang w:eastAsia="zh-CN"/>
              </w:rPr>
              <w:t>满分</w:t>
            </w:r>
            <w:r>
              <w:rPr>
                <w:rFonts w:hint="eastAsia" w:ascii="仿宋_GB2312" w:hAnsi="仿宋_GB2312" w:eastAsia="仿宋_GB2312" w:cs="仿宋_GB2312"/>
                <w:b w:val="0"/>
                <w:bCs/>
                <w:color w:val="auto"/>
                <w:sz w:val="21"/>
                <w:szCs w:val="21"/>
                <w:lang w:val="en-US" w:eastAsia="zh-CN"/>
              </w:rPr>
              <w:t>2分。</w:t>
            </w:r>
          </w:p>
        </w:tc>
      </w:tr>
      <w:tr w14:paraId="236E8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noWrap w:val="0"/>
            <w:vAlign w:val="center"/>
          </w:tcPr>
          <w:p w14:paraId="28CB3512">
            <w:pPr>
              <w:pStyle w:val="1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2.服务团队（3）</w:t>
            </w:r>
          </w:p>
        </w:tc>
        <w:tc>
          <w:tcPr>
            <w:tcW w:w="831" w:type="dxa"/>
            <w:noWrap w:val="0"/>
            <w:vAlign w:val="center"/>
          </w:tcPr>
          <w:p w14:paraId="0F829256">
            <w:pPr>
              <w:pStyle w:val="12"/>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val="0"/>
                <w:bCs/>
                <w:color w:val="auto"/>
                <w:sz w:val="21"/>
                <w:szCs w:val="21"/>
                <w:lang w:eastAsia="zh-CN"/>
              </w:rPr>
            </w:pPr>
            <w:r>
              <w:rPr>
                <w:rFonts w:hint="eastAsia" w:ascii="仿宋_GB2312" w:hAnsi="仿宋_GB2312" w:eastAsia="仿宋_GB2312" w:cs="仿宋_GB2312"/>
                <w:b w:val="0"/>
                <w:bCs/>
                <w:color w:val="auto"/>
                <w:sz w:val="21"/>
                <w:szCs w:val="21"/>
                <w:lang w:val="en-US" w:eastAsia="zh-CN"/>
              </w:rPr>
              <w:t>3</w:t>
            </w:r>
          </w:p>
        </w:tc>
        <w:tc>
          <w:tcPr>
            <w:tcW w:w="4783" w:type="dxa"/>
            <w:noWrap w:val="0"/>
            <w:vAlign w:val="top"/>
          </w:tcPr>
          <w:p w14:paraId="37F80507">
            <w:pPr>
              <w:pStyle w:val="12"/>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投标人承诺派驻一位项目负责人，全面负责本项目相关事宜，未经采购人许可，不擅自变更拟任项目负责人（合同期内，最多只能更换1次，且须经过20天的交接考核，考核通过后方可更换）的得2分，须提供承诺函、项目负责人学历证书复印件、身份证复印件、投标截止时间前六个月（不含投标截止时间的当月）中任一月份投标人为其缴纳社会的证明材料复印件，未提供或提供不齐全的不得分。（满分</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rPr>
              <w:t>分）</w:t>
            </w:r>
          </w:p>
        </w:tc>
      </w:tr>
    </w:tbl>
    <w:p w14:paraId="04BC7777">
      <w:pPr>
        <w:pStyle w:val="12"/>
        <w:numPr>
          <w:ilvl w:val="0"/>
          <w:numId w:val="2"/>
        </w:numPr>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z w:val="24"/>
          <w:szCs w:val="24"/>
          <w:lang w:eastAsia="zh-CN"/>
        </w:rPr>
        <w:t>报价</w:t>
      </w:r>
      <w:r>
        <w:rPr>
          <w:rFonts w:hint="eastAsia" w:ascii="黑体" w:hAnsi="黑体" w:eastAsia="黑体" w:cs="黑体"/>
          <w:color w:val="auto"/>
          <w:sz w:val="24"/>
          <w:szCs w:val="24"/>
          <w:lang w:val="en-US" w:eastAsia="zh-CN"/>
        </w:rPr>
        <w:t xml:space="preserve"> 满分</w:t>
      </w:r>
      <w:r>
        <w:rPr>
          <w:rFonts w:hint="eastAsia" w:ascii="黑体" w:hAnsi="黑体" w:eastAsia="黑体" w:cs="黑体"/>
          <w:color w:val="auto"/>
          <w:sz w:val="24"/>
          <w:szCs w:val="24"/>
        </w:rPr>
        <w:t>10分</w:t>
      </w:r>
    </w:p>
    <w:p w14:paraId="06BC0A5C">
      <w:pPr>
        <w:pStyle w:val="12"/>
        <w:keepNext w:val="0"/>
        <w:keepLines w:val="0"/>
        <w:pageBreakBefore w:val="0"/>
        <w:numPr>
          <w:ilvl w:val="0"/>
          <w:numId w:val="0"/>
        </w:numPr>
        <w:kinsoku/>
        <w:wordWrap/>
        <w:overflowPunct/>
        <w:topLinePunct w:val="0"/>
        <w:autoSpaceDE/>
        <w:autoSpaceDN/>
        <w:bidi w:val="0"/>
        <w:snapToGrid/>
        <w:spacing w:line="240" w:lineRule="auto"/>
        <w:ind w:leftChars="0" w:firstLine="636" w:firstLineChars="200"/>
        <w:jc w:val="both"/>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投标报价得分＝（评标基准价/投标报价）×价格分值（注：满足招标文件要求且投标价格最低的投标报价为评标基准价。）最低报价不是中标的唯一依据。</w:t>
      </w:r>
    </w:p>
    <w:p w14:paraId="43F9B323">
      <w:pPr>
        <w:pStyle w:val="2"/>
        <w:rPr>
          <w:rFonts w:hint="eastAsia"/>
          <w:color w:val="auto"/>
          <w:lang w:val="en-US" w:eastAsia="zh-CN"/>
        </w:rPr>
      </w:pPr>
    </w:p>
    <w:p w14:paraId="1983C88D">
      <w:pPr>
        <w:spacing w:afterLines="100" w:line="500" w:lineRule="exact"/>
        <w:jc w:val="both"/>
        <w:rPr>
          <w:rFonts w:hint="eastAsia" w:ascii="黑体" w:hAnsi="黑体" w:eastAsia="黑体" w:cs="黑体"/>
          <w:b w:val="0"/>
          <w:bCs/>
          <w:color w:val="auto"/>
          <w:sz w:val="28"/>
          <w:szCs w:val="28"/>
          <w:lang w:eastAsia="zh-CN"/>
        </w:rPr>
        <w:sectPr>
          <w:headerReference r:id="rId4" w:type="first"/>
          <w:footerReference r:id="rId7" w:type="first"/>
          <w:headerReference r:id="rId3" w:type="default"/>
          <w:footerReference r:id="rId5" w:type="default"/>
          <w:footerReference r:id="rId6" w:type="even"/>
          <w:pgSz w:w="11906" w:h="16838"/>
          <w:pgMar w:top="2098" w:right="1418" w:bottom="1588" w:left="1588" w:header="851" w:footer="1361" w:gutter="0"/>
          <w:cols w:space="720" w:num="1"/>
          <w:titlePg/>
          <w:docGrid w:type="linesAndChars" w:linePitch="596" w:charSpace="-439"/>
        </w:sectPr>
      </w:pPr>
    </w:p>
    <w:p w14:paraId="1AE0FA57">
      <w:pPr>
        <w:spacing w:afterLines="100" w:line="500" w:lineRule="exact"/>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eastAsia="zh-CN"/>
        </w:rPr>
        <w:t>附件</w:t>
      </w:r>
      <w:r>
        <w:rPr>
          <w:rFonts w:hint="eastAsia" w:ascii="黑体" w:hAnsi="黑体" w:eastAsia="黑体" w:cs="黑体"/>
          <w:b w:val="0"/>
          <w:bCs/>
          <w:color w:val="auto"/>
          <w:sz w:val="28"/>
          <w:szCs w:val="28"/>
          <w:lang w:val="en-US" w:eastAsia="zh-CN"/>
        </w:rPr>
        <w:t>3</w:t>
      </w:r>
    </w:p>
    <w:p w14:paraId="30FB0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color w:val="auto"/>
          <w:sz w:val="36"/>
          <w:szCs w:val="36"/>
        </w:rPr>
      </w:pPr>
      <w:r>
        <w:rPr>
          <w:rFonts w:hint="eastAsia" w:ascii="宋体" w:hAnsi="宋体" w:eastAsia="宋体"/>
          <w:b/>
          <w:color w:val="auto"/>
          <w:sz w:val="36"/>
          <w:szCs w:val="36"/>
          <w:lang w:eastAsia="zh-CN"/>
        </w:rPr>
        <w:t>福建人社</w:t>
      </w:r>
      <w:r>
        <w:rPr>
          <w:rFonts w:hint="eastAsia" w:ascii="宋体" w:hAnsi="宋体" w:eastAsia="宋体"/>
          <w:b/>
          <w:color w:val="auto"/>
          <w:sz w:val="36"/>
          <w:szCs w:val="36"/>
        </w:rPr>
        <w:t>微信公众号素材与设计要求</w:t>
      </w:r>
    </w:p>
    <w:p w14:paraId="585EEE9D">
      <w:pPr>
        <w:numPr>
          <w:ilvl w:val="0"/>
          <w:numId w:val="3"/>
        </w:numPr>
        <w:ind w:firstLine="636" w:firstLineChars="200"/>
        <w:jc w:val="left"/>
        <w:rPr>
          <w:rFonts w:hint="eastAsia" w:ascii="仿宋_GB2312"/>
          <w:b/>
          <w:bCs/>
          <w:color w:val="auto"/>
          <w:szCs w:val="32"/>
          <w:lang w:eastAsia="zh-CN"/>
        </w:rPr>
      </w:pPr>
      <w:r>
        <w:rPr>
          <w:rFonts w:hint="eastAsia" w:ascii="仿宋_GB2312"/>
          <w:b/>
          <w:bCs/>
          <w:color w:val="auto"/>
          <w:szCs w:val="32"/>
        </w:rPr>
        <w:t>根据</w:t>
      </w:r>
      <w:r>
        <w:rPr>
          <w:rFonts w:hint="eastAsia" w:ascii="仿宋_GB2312"/>
          <w:b/>
          <w:bCs/>
          <w:color w:val="auto"/>
          <w:szCs w:val="32"/>
          <w:lang w:val="en-US" w:eastAsia="zh-CN"/>
        </w:rPr>
        <w:t>5</w:t>
      </w:r>
      <w:r>
        <w:rPr>
          <w:rFonts w:hint="eastAsia" w:ascii="仿宋_GB2312"/>
          <w:b/>
          <w:bCs/>
          <w:color w:val="auto"/>
          <w:szCs w:val="32"/>
        </w:rPr>
        <w:t>篇素材</w:t>
      </w:r>
      <w:r>
        <w:rPr>
          <w:rFonts w:hint="eastAsia" w:ascii="仿宋_GB2312"/>
          <w:b/>
          <w:bCs/>
          <w:color w:val="auto"/>
          <w:szCs w:val="32"/>
          <w:lang w:eastAsia="zh-CN"/>
        </w:rPr>
        <w:t>自行选取文章（标题可更改），</w:t>
      </w:r>
      <w:r>
        <w:rPr>
          <w:rFonts w:hint="eastAsia" w:ascii="仿宋_GB2312"/>
          <w:b/>
          <w:bCs/>
          <w:color w:val="auto"/>
          <w:szCs w:val="32"/>
        </w:rPr>
        <w:t>编辑成</w:t>
      </w:r>
      <w:r>
        <w:rPr>
          <w:rFonts w:hint="eastAsia" w:ascii="仿宋_GB2312"/>
          <w:b/>
          <w:bCs/>
          <w:color w:val="auto"/>
          <w:szCs w:val="32"/>
          <w:lang w:val="en-US" w:eastAsia="zh-CN"/>
        </w:rPr>
        <w:t>2篇</w:t>
      </w:r>
      <w:r>
        <w:rPr>
          <w:rFonts w:hint="eastAsia" w:ascii="仿宋_GB2312"/>
          <w:b/>
          <w:bCs/>
          <w:color w:val="auto"/>
          <w:szCs w:val="32"/>
        </w:rPr>
        <w:t>完整的微信公众号订阅文章</w:t>
      </w:r>
    </w:p>
    <w:p w14:paraId="604C872C">
      <w:pPr>
        <w:numPr>
          <w:ilvl w:val="0"/>
          <w:numId w:val="0"/>
        </w:numPr>
        <w:ind w:firstLine="636" w:firstLineChars="200"/>
        <w:jc w:val="left"/>
        <w:rPr>
          <w:rFonts w:hint="eastAsia" w:ascii="仿宋_GB2312"/>
          <w:color w:val="auto"/>
          <w:szCs w:val="32"/>
          <w:lang w:eastAsia="zh-CN"/>
        </w:rPr>
      </w:pPr>
      <w:r>
        <w:rPr>
          <w:rFonts w:hint="eastAsia" w:ascii="仿宋_GB2312"/>
          <w:color w:val="auto"/>
          <w:szCs w:val="32"/>
          <w:lang w:eastAsia="zh-CN"/>
        </w:rPr>
        <w:t>微信要求</w:t>
      </w:r>
      <w:r>
        <w:rPr>
          <w:rFonts w:hint="eastAsia" w:ascii="仿宋_GB2312"/>
          <w:color w:val="auto"/>
          <w:szCs w:val="32"/>
        </w:rPr>
        <w:t>可以通过链接看到推送封面、点开文章、并看到完整文章内容。要求标题生动、文字通俗、图文并茂。</w:t>
      </w:r>
      <w:r>
        <w:rPr>
          <w:rFonts w:hint="eastAsia" w:ascii="仿宋_GB2312"/>
          <w:color w:val="auto"/>
          <w:szCs w:val="32"/>
          <w:lang w:eastAsia="zh-CN"/>
        </w:rPr>
        <w:t>大小图标可参考设计：就业创业、人才人事、劳动维权、技能福建、社会保障、党建风采、人社法治、权威发布、人社动态、重要通知等。</w:t>
      </w:r>
    </w:p>
    <w:p w14:paraId="166F3C91">
      <w:pPr>
        <w:keepNext w:val="0"/>
        <w:keepLines w:val="0"/>
        <w:pageBreakBefore w:val="0"/>
        <w:widowControl w:val="0"/>
        <w:numPr>
          <w:ilvl w:val="0"/>
          <w:numId w:val="0"/>
        </w:numPr>
        <w:kinsoku/>
        <w:wordWrap/>
        <w:overflowPunct/>
        <w:topLinePunct w:val="0"/>
        <w:autoSpaceDE/>
        <w:autoSpaceDN/>
        <w:bidi w:val="0"/>
        <w:snapToGrid/>
        <w:spacing w:line="596" w:lineRule="exact"/>
        <w:ind w:firstLine="596" w:firstLineChars="200"/>
        <w:jc w:val="both"/>
        <w:textAlignment w:val="top"/>
        <w:outlineLvl w:val="9"/>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lang w:val="en-US" w:eastAsia="zh-CN"/>
        </w:rPr>
        <w:t>1.</w:t>
      </w:r>
      <w:r>
        <w:rPr>
          <w:rFonts w:hint="eastAsia" w:ascii="仿宋" w:hAnsi="仿宋" w:eastAsia="仿宋" w:cs="仿宋"/>
          <w:b w:val="0"/>
          <w:bCs/>
          <w:color w:val="auto"/>
          <w:sz w:val="30"/>
          <w:szCs w:val="30"/>
        </w:rPr>
        <w:t>福建省人社厅党组理论学习中心组专题学习研讨习近平总书记在福建考察时的重要讲话精神</w:t>
      </w:r>
    </w:p>
    <w:p w14:paraId="244B24A6">
      <w:pPr>
        <w:keepNext w:val="0"/>
        <w:keepLines w:val="0"/>
        <w:pageBreakBefore w:val="0"/>
        <w:widowControl w:val="0"/>
        <w:numPr>
          <w:ilvl w:val="0"/>
          <w:numId w:val="0"/>
        </w:numPr>
        <w:kinsoku/>
        <w:wordWrap/>
        <w:overflowPunct/>
        <w:topLinePunct w:val="0"/>
        <w:autoSpaceDE/>
        <w:autoSpaceDN/>
        <w:bidi w:val="0"/>
        <w:snapToGrid/>
        <w:ind w:firstLine="596" w:firstLineChars="200"/>
        <w:jc w:val="both"/>
        <w:outlineLvl w:val="9"/>
        <w:rPr>
          <w:rFonts w:hint="eastAsia" w:ascii="仿宋" w:hAnsi="仿宋" w:eastAsia="仿宋" w:cs="仿宋"/>
          <w:b w:val="0"/>
          <w:bCs/>
          <w:color w:val="auto"/>
          <w:kern w:val="2"/>
          <w:sz w:val="30"/>
          <w:szCs w:val="30"/>
          <w:u w:val="none"/>
          <w:lang w:val="en-US" w:eastAsia="zh-CN" w:bidi="ar-SA"/>
        </w:rPr>
      </w:pPr>
      <w:r>
        <w:rPr>
          <w:rFonts w:hint="eastAsia" w:ascii="仿宋" w:hAnsi="仿宋" w:eastAsia="仿宋" w:cs="仿宋"/>
          <w:b w:val="0"/>
          <w:bCs/>
          <w:color w:val="auto"/>
          <w:kern w:val="2"/>
          <w:sz w:val="30"/>
          <w:szCs w:val="30"/>
          <w:u w:val="none"/>
          <w:lang w:val="en-US" w:eastAsia="zh-CN" w:bidi="ar-SA"/>
        </w:rPr>
        <w:fldChar w:fldCharType="begin"/>
      </w:r>
      <w:r>
        <w:rPr>
          <w:rFonts w:hint="eastAsia" w:ascii="仿宋" w:hAnsi="仿宋" w:eastAsia="仿宋" w:cs="仿宋"/>
          <w:b w:val="0"/>
          <w:bCs/>
          <w:color w:val="auto"/>
          <w:kern w:val="2"/>
          <w:sz w:val="30"/>
          <w:szCs w:val="30"/>
          <w:u w:val="none"/>
          <w:lang w:val="en-US" w:eastAsia="zh-CN" w:bidi="ar-SA"/>
        </w:rPr>
        <w:instrText xml:space="preserve"> HYPERLINK "http://rst.fujian.gov.cn/zw/jgszyzn/stld/wql/ldhd/202411/t20241106_6562654.htm" </w:instrText>
      </w:r>
      <w:r>
        <w:rPr>
          <w:rFonts w:hint="eastAsia" w:ascii="仿宋" w:hAnsi="仿宋" w:eastAsia="仿宋" w:cs="仿宋"/>
          <w:b w:val="0"/>
          <w:bCs/>
          <w:color w:val="auto"/>
          <w:kern w:val="2"/>
          <w:sz w:val="30"/>
          <w:szCs w:val="30"/>
          <w:u w:val="none"/>
          <w:lang w:val="en-US" w:eastAsia="zh-CN" w:bidi="ar-SA"/>
        </w:rPr>
        <w:fldChar w:fldCharType="separate"/>
      </w:r>
      <w:r>
        <w:rPr>
          <w:rStyle w:val="11"/>
          <w:rFonts w:hint="eastAsia" w:ascii="仿宋" w:hAnsi="仿宋" w:eastAsia="仿宋" w:cs="仿宋"/>
          <w:b w:val="0"/>
          <w:bCs/>
          <w:color w:val="auto"/>
          <w:kern w:val="2"/>
          <w:sz w:val="30"/>
          <w:szCs w:val="30"/>
          <w:u w:val="none"/>
          <w:lang w:val="en-US" w:eastAsia="zh-CN" w:bidi="ar-SA"/>
        </w:rPr>
        <w:t>http://rst.fujian.gov.cn/zw/jgszyzn/stld/wql/ldhd/202411/t20241106_6562654.htm</w:t>
      </w:r>
      <w:r>
        <w:rPr>
          <w:rFonts w:hint="eastAsia" w:ascii="仿宋" w:hAnsi="仿宋" w:eastAsia="仿宋" w:cs="仿宋"/>
          <w:b w:val="0"/>
          <w:bCs/>
          <w:color w:val="auto"/>
          <w:kern w:val="2"/>
          <w:sz w:val="30"/>
          <w:szCs w:val="30"/>
          <w:u w:val="none"/>
          <w:lang w:val="en-US" w:eastAsia="zh-CN" w:bidi="ar-SA"/>
        </w:rPr>
        <w:fldChar w:fldCharType="end"/>
      </w:r>
    </w:p>
    <w:p w14:paraId="0AE93104">
      <w:pPr>
        <w:keepNext w:val="0"/>
        <w:keepLines w:val="0"/>
        <w:pageBreakBefore w:val="0"/>
        <w:widowControl w:val="0"/>
        <w:numPr>
          <w:ilvl w:val="0"/>
          <w:numId w:val="0"/>
        </w:numPr>
        <w:kinsoku/>
        <w:wordWrap/>
        <w:overflowPunct/>
        <w:topLinePunct w:val="0"/>
        <w:autoSpaceDE/>
        <w:autoSpaceDN/>
        <w:bidi w:val="0"/>
        <w:snapToGrid/>
        <w:ind w:firstLine="596" w:firstLineChars="200"/>
        <w:jc w:val="both"/>
        <w:outlineLvl w:val="9"/>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2.福建省人力资源和社会保障厅 福建省财政厅关于2024年调整退休人员基本养老金的通知</w:t>
      </w:r>
    </w:p>
    <w:p w14:paraId="37C3BEC8">
      <w:pPr>
        <w:keepNext w:val="0"/>
        <w:keepLines w:val="0"/>
        <w:pageBreakBefore w:val="0"/>
        <w:widowControl w:val="0"/>
        <w:numPr>
          <w:ilvl w:val="0"/>
          <w:numId w:val="0"/>
        </w:numPr>
        <w:kinsoku/>
        <w:wordWrap/>
        <w:overflowPunct/>
        <w:topLinePunct w:val="0"/>
        <w:autoSpaceDE/>
        <w:autoSpaceDN/>
        <w:bidi w:val="0"/>
        <w:snapToGrid/>
        <w:ind w:firstLine="596" w:firstLineChars="200"/>
        <w:jc w:val="both"/>
        <w:outlineLvl w:val="9"/>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http://rst.fujian.gov.cn/zw/zfxxgk/zfxxgkml/zyywgz/ldgx/202406/t20240628_6475826.htm</w:t>
      </w:r>
    </w:p>
    <w:p w14:paraId="0EE9F126">
      <w:pPr>
        <w:numPr>
          <w:ilvl w:val="0"/>
          <w:numId w:val="0"/>
        </w:numPr>
        <w:ind w:firstLine="596" w:firstLineChars="200"/>
        <w:outlineLvl w:val="9"/>
        <w:rPr>
          <w:rFonts w:hint="eastAsia" w:ascii="仿宋" w:hAnsi="仿宋" w:eastAsia="仿宋" w:cs="仿宋"/>
          <w:b w:val="0"/>
          <w:bCs/>
          <w:color w:val="auto"/>
          <w:sz w:val="30"/>
          <w:szCs w:val="30"/>
          <w:shd w:val="clear" w:color="auto" w:fill="FFFFFF"/>
          <w:lang w:val="en-US" w:eastAsia="zh-CN"/>
        </w:rPr>
      </w:pPr>
      <w:r>
        <w:rPr>
          <w:rFonts w:hint="eastAsia" w:ascii="仿宋" w:hAnsi="仿宋" w:eastAsia="仿宋" w:cs="仿宋"/>
          <w:b w:val="0"/>
          <w:bCs/>
          <w:color w:val="auto"/>
          <w:sz w:val="30"/>
          <w:szCs w:val="30"/>
          <w:shd w:val="clear" w:color="auto" w:fill="FFFFFF"/>
          <w:lang w:val="en-US" w:eastAsia="zh-CN"/>
        </w:rPr>
        <w:t>3.2024年度新闻记者职业资格考试报考简章</w:t>
      </w:r>
    </w:p>
    <w:p w14:paraId="274CE2A2">
      <w:pPr>
        <w:pStyle w:val="2"/>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http://www.fjxuanchuan.cn/zwgk/tzgg/202408/t20240828_6424.htm</w:t>
      </w:r>
    </w:p>
    <w:p w14:paraId="59670B0F">
      <w:pPr>
        <w:numPr>
          <w:ilvl w:val="0"/>
          <w:numId w:val="0"/>
        </w:numPr>
        <w:ind w:firstLine="596" w:firstLineChars="200"/>
        <w:outlineLvl w:val="9"/>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sz w:val="30"/>
          <w:szCs w:val="30"/>
          <w:shd w:val="clear" w:color="auto" w:fill="FFFFFF"/>
          <w:lang w:val="en-US" w:eastAsia="zh-CN"/>
        </w:rPr>
        <w:t>4.</w:t>
      </w:r>
      <w:r>
        <w:rPr>
          <w:rFonts w:hint="eastAsia" w:ascii="仿宋" w:hAnsi="仿宋" w:eastAsia="仿宋" w:cs="仿宋"/>
          <w:b w:val="0"/>
          <w:bCs/>
          <w:color w:val="auto"/>
          <w:kern w:val="2"/>
          <w:sz w:val="30"/>
          <w:szCs w:val="30"/>
          <w:lang w:val="en-US" w:eastAsia="zh-CN" w:bidi="ar-SA"/>
        </w:rPr>
        <w:t>事业单位招聘信息。（选择3条招聘公告排成一篇）</w:t>
      </w:r>
    </w:p>
    <w:p w14:paraId="1D7A3BE5">
      <w:pPr>
        <w:pStyle w:val="2"/>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http://rst.fujian.gov.cn/zw/ztzl/zxzt/sydwrczp/zpfa/</w:t>
      </w:r>
    </w:p>
    <w:p w14:paraId="56B1763E">
      <w:pPr>
        <w:numPr>
          <w:ilvl w:val="0"/>
          <w:numId w:val="0"/>
        </w:numPr>
        <w:ind w:firstLine="596" w:firstLineChars="200"/>
        <w:outlineLvl w:val="9"/>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5.闽宁协作促就业，山海联动共发展——闽宁协作专场招聘会成功举办</w:t>
      </w:r>
    </w:p>
    <w:p w14:paraId="6AD9B05C">
      <w:pPr>
        <w:pStyle w:val="2"/>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http://rst.fujian.gov.cn/zw/xw/zyxw/202410/t20241023_6552569.htm</w:t>
      </w:r>
    </w:p>
    <w:p w14:paraId="0AAE9734">
      <w:pPr>
        <w:numPr>
          <w:ilvl w:val="0"/>
          <w:numId w:val="0"/>
        </w:numPr>
        <w:ind w:firstLine="596" w:firstLineChars="200"/>
        <w:outlineLvl w:val="9"/>
        <w:rPr>
          <w:rFonts w:hint="eastAsia" w:ascii="仿宋_GB2312" w:hAnsi="仿宋_GB2312" w:eastAsia="仿宋_GB2312" w:cs="仿宋_GB2312"/>
          <w:b/>
          <w:bCs w:val="0"/>
          <w:color w:val="auto"/>
          <w:kern w:val="2"/>
          <w:sz w:val="30"/>
          <w:szCs w:val="30"/>
          <w:lang w:val="en-US" w:eastAsia="zh-CN" w:bidi="ar-SA"/>
        </w:rPr>
      </w:pPr>
      <w:r>
        <w:rPr>
          <w:rFonts w:hint="eastAsia" w:ascii="仿宋_GB2312" w:hAnsi="仿宋_GB2312" w:eastAsia="仿宋_GB2312" w:cs="仿宋_GB2312"/>
          <w:b/>
          <w:bCs w:val="0"/>
          <w:color w:val="auto"/>
          <w:kern w:val="2"/>
          <w:sz w:val="30"/>
          <w:szCs w:val="30"/>
          <w:lang w:val="en-US" w:eastAsia="zh-CN" w:bidi="ar-SA"/>
        </w:rPr>
        <w:t>二、主题宣传策划</w:t>
      </w:r>
    </w:p>
    <w:p w14:paraId="2A21DEF5">
      <w:pPr>
        <w:numPr>
          <w:ilvl w:val="0"/>
          <w:numId w:val="0"/>
        </w:numPr>
        <w:ind w:firstLine="596" w:firstLineChars="200"/>
        <w:outlineLvl w:val="9"/>
        <w:rPr>
          <w:rFonts w:hint="default" w:ascii="仿宋" w:hAnsi="仿宋" w:eastAsia="仿宋" w:cs="仿宋"/>
          <w:b w:val="0"/>
          <w:bCs/>
          <w:color w:val="auto"/>
          <w:kern w:val="2"/>
          <w:sz w:val="30"/>
          <w:szCs w:val="30"/>
          <w:lang w:val="en-US" w:eastAsia="zh-CN" w:bidi="ar-SA"/>
        </w:rPr>
      </w:pPr>
      <w:r>
        <w:rPr>
          <w:rFonts w:hint="eastAsia" w:ascii="仿宋" w:hAnsi="仿宋" w:eastAsia="仿宋" w:cs="仿宋"/>
          <w:b w:val="0"/>
          <w:bCs/>
          <w:color w:val="auto"/>
          <w:kern w:val="2"/>
          <w:sz w:val="30"/>
          <w:szCs w:val="30"/>
          <w:lang w:val="en-US" w:eastAsia="zh-CN" w:bidi="ar-SA"/>
        </w:rPr>
        <w:t>以民法典宣传为中心，进行一周微信宣传内容策划，包含：1个宣传方案，1个头图、1个边图、5篇宣传内容（不需要排版）。</w:t>
      </w:r>
    </w:p>
    <w:p w14:paraId="36361127">
      <w:pPr>
        <w:rPr>
          <w:color w:val="auto"/>
        </w:rPr>
      </w:pPr>
    </w:p>
    <w:sectPr>
      <w:headerReference r:id="rId9" w:type="first"/>
      <w:headerReference r:id="rId8" w:type="default"/>
      <w:footerReference r:id="rId10" w:type="default"/>
      <w:footerReference r:id="rId11"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D5F1C1-8E89-4F18-AC74-0C1F038CF9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2C2E05B-86B4-4BA3-BF29-E8AFBB4F1C00}"/>
  </w:font>
  <w:font w:name="仿宋_GB2312">
    <w:panose1 w:val="02010609030101010101"/>
    <w:charset w:val="86"/>
    <w:family w:val="modern"/>
    <w:pitch w:val="default"/>
    <w:sig w:usb0="00000001" w:usb1="080E0000" w:usb2="00000000" w:usb3="00000000" w:csb0="00040000" w:csb1="00000000"/>
    <w:embedRegular r:id="rId3" w:fontKey="{1DC17FD8-71C7-4E80-A727-F1E44A4D235F}"/>
  </w:font>
  <w:font w:name="方正仿宋简体">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4" w:fontKey="{BFE98DBA-52C1-4319-A510-635AF1BBE2A4}"/>
  </w:font>
  <w:font w:name="华文楷体">
    <w:panose1 w:val="02010600040101010101"/>
    <w:charset w:val="86"/>
    <w:family w:val="auto"/>
    <w:pitch w:val="default"/>
    <w:sig w:usb0="A00002BF" w:usb1="78CF7CFB" w:usb2="00000016" w:usb3="00000000" w:csb0="6006009F" w:csb1="DFD70000"/>
    <w:embedRegular r:id="rId5" w:fontKey="{B4E01A43-867B-4270-AEE4-CC8EF8FDAB72}"/>
  </w:font>
  <w:font w:name="仿宋">
    <w:panose1 w:val="02010609060101010101"/>
    <w:charset w:val="86"/>
    <w:family w:val="modern"/>
    <w:pitch w:val="default"/>
    <w:sig w:usb0="800002BF" w:usb1="38CF7CFA" w:usb2="00000016" w:usb3="00000000" w:csb0="00040001" w:csb1="00000000"/>
    <w:embedRegular r:id="rId6" w:fontKey="{93A3CBEE-7699-4B04-9FE7-02DAECAE63D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C164">
    <w:pPr>
      <w:pStyle w:val="5"/>
      <w:framePr w:w="1236" w:wrap="around" w:vAnchor="text" w:hAnchor="page" w:x="9221" w:y="1"/>
      <w:rPr>
        <w:rStyle w:val="10"/>
        <w:rFonts w:hint="eastAsia" w:ascii="宋体" w:hAnsi="宋体" w:eastAsia="宋体"/>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1</w:t>
    </w:r>
    <w:r>
      <w:rPr>
        <w:rFonts w:ascii="宋体" w:hAnsi="宋体" w:eastAsia="宋体"/>
        <w:sz w:val="28"/>
        <w:szCs w:val="28"/>
      </w:rPr>
      <w:fldChar w:fldCharType="end"/>
    </w:r>
    <w:r>
      <w:rPr>
        <w:rStyle w:val="10"/>
        <w:rFonts w:hint="eastAsia" w:ascii="宋体" w:hAnsi="宋体" w:eastAsia="宋体"/>
        <w:sz w:val="28"/>
        <w:szCs w:val="28"/>
      </w:rPr>
      <w:t xml:space="preserve"> — </w:t>
    </w:r>
  </w:p>
  <w:p w14:paraId="308CB7FA">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49A5">
    <w:pPr>
      <w:pStyle w:val="5"/>
      <w:framePr w:wrap="around" w:vAnchor="text" w:hAnchor="margin" w:xAlign="outside" w:y="1"/>
      <w:ind w:left="320" w:leftChars="100"/>
      <w:rPr>
        <w:rStyle w:val="10"/>
        <w:rFonts w:hint="eastAsia" w:ascii="宋体" w:hAnsi="宋体" w:eastAsia="宋体"/>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4</w:t>
    </w:r>
    <w:r>
      <w:rPr>
        <w:rFonts w:ascii="宋体" w:hAnsi="宋体" w:eastAsia="宋体"/>
        <w:sz w:val="28"/>
        <w:szCs w:val="28"/>
      </w:rPr>
      <w:fldChar w:fldCharType="end"/>
    </w:r>
    <w:r>
      <w:rPr>
        <w:rStyle w:val="10"/>
        <w:rFonts w:hint="eastAsia" w:ascii="宋体" w:hAnsi="宋体" w:eastAsia="宋体"/>
        <w:sz w:val="28"/>
        <w:szCs w:val="28"/>
      </w:rPr>
      <w:t xml:space="preserve"> —</w:t>
    </w:r>
  </w:p>
  <w:p w14:paraId="299A4ACE">
    <w:pPr>
      <w:pStyle w:val="5"/>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30AC">
    <w:pPr>
      <w:pStyle w:val="5"/>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2A6F">
    <w:pPr>
      <w:pStyle w:val="5"/>
      <w:framePr w:w="1236" w:wrap="around" w:vAnchor="text" w:hAnchor="page" w:x="9221" w:y="1"/>
      <w:rPr>
        <w:rStyle w:val="10"/>
        <w:rFonts w:hint="eastAsia" w:ascii="宋体" w:hAnsi="宋体" w:eastAsia="宋体"/>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1</w:t>
    </w:r>
    <w:r>
      <w:rPr>
        <w:rFonts w:ascii="宋体" w:hAnsi="宋体" w:eastAsia="宋体"/>
        <w:sz w:val="28"/>
        <w:szCs w:val="28"/>
      </w:rPr>
      <w:fldChar w:fldCharType="end"/>
    </w:r>
    <w:r>
      <w:rPr>
        <w:rStyle w:val="10"/>
        <w:rFonts w:hint="eastAsia" w:ascii="宋体" w:hAnsi="宋体" w:eastAsia="宋体"/>
        <w:sz w:val="28"/>
        <w:szCs w:val="28"/>
      </w:rPr>
      <w:t xml:space="preserve"> — </w:t>
    </w:r>
  </w:p>
  <w:p w14:paraId="615A6967">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530">
    <w:pPr>
      <w:pStyle w:val="5"/>
      <w:framePr w:wrap="around" w:vAnchor="text" w:hAnchor="margin" w:xAlign="outside" w:y="1"/>
      <w:ind w:left="320" w:leftChars="100"/>
      <w:rPr>
        <w:rStyle w:val="10"/>
        <w:rFonts w:hint="eastAsia" w:ascii="宋体" w:hAnsi="宋体" w:eastAsia="宋体"/>
      </w:rPr>
    </w:pPr>
    <w:r>
      <w:rPr>
        <w:rStyle w:val="10"/>
        <w:rFonts w:hint="eastAsia" w:ascii="宋体" w:hAnsi="宋体" w:eastAsia="宋体"/>
        <w:sz w:val="28"/>
        <w:szCs w:val="28"/>
      </w:rPr>
      <w:t xml:space="preserve">— </w:t>
    </w: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4</w:t>
    </w:r>
    <w:r>
      <w:rPr>
        <w:rFonts w:ascii="宋体" w:hAnsi="宋体" w:eastAsia="宋体"/>
        <w:sz w:val="28"/>
        <w:szCs w:val="28"/>
      </w:rPr>
      <w:fldChar w:fldCharType="end"/>
    </w:r>
    <w:r>
      <w:rPr>
        <w:rStyle w:val="10"/>
        <w:rFonts w:hint="eastAsia" w:ascii="宋体" w:hAnsi="宋体" w:eastAsia="宋体"/>
        <w:sz w:val="28"/>
        <w:szCs w:val="28"/>
      </w:rPr>
      <w:t xml:space="preserve"> —</w:t>
    </w:r>
  </w:p>
  <w:p w14:paraId="3B10AF74">
    <w:pPr>
      <w:pStyle w:val="5"/>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4B2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2BBD">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0C129">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4EDE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9E493"/>
    <w:multiLevelType w:val="singleLevel"/>
    <w:tmpl w:val="F429E493"/>
    <w:lvl w:ilvl="0" w:tentative="0">
      <w:start w:val="1"/>
      <w:numFmt w:val="chineseCounting"/>
      <w:suff w:val="nothing"/>
      <w:lvlText w:val="%1、"/>
      <w:lvlJc w:val="left"/>
      <w:rPr>
        <w:rFonts w:hint="eastAsia"/>
      </w:rPr>
    </w:lvl>
  </w:abstractNum>
  <w:abstractNum w:abstractNumId="1">
    <w:nsid w:val="FF69F797"/>
    <w:multiLevelType w:val="singleLevel"/>
    <w:tmpl w:val="FF69F797"/>
    <w:lvl w:ilvl="0" w:tentative="0">
      <w:start w:val="2"/>
      <w:numFmt w:val="chineseCounting"/>
      <w:suff w:val="space"/>
      <w:lvlText w:val="第%1部分"/>
      <w:lvlJc w:val="left"/>
      <w:rPr>
        <w:rFonts w:hint="eastAsia"/>
      </w:rPr>
    </w:lvl>
  </w:abstractNum>
  <w:abstractNum w:abstractNumId="2">
    <w:nsid w:val="2660A91B"/>
    <w:multiLevelType w:val="singleLevel"/>
    <w:tmpl w:val="2660A91B"/>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17D97"/>
    <w:rsid w:val="05666315"/>
    <w:rsid w:val="1FBA4946"/>
    <w:rsid w:val="43417D97"/>
    <w:rsid w:val="460A5D56"/>
    <w:rsid w:val="61805FD9"/>
    <w:rsid w:val="673D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rFonts w:ascii="Calibri" w:hAnsi="Calibri" w:eastAsia="宋体" w:cs="Times New Roman"/>
      <w:sz w:val="21"/>
      <w:szCs w:val="22"/>
    </w:rPr>
  </w:style>
  <w:style w:type="paragraph" w:styleId="3">
    <w:name w:val="index 5"/>
    <w:basedOn w:val="1"/>
    <w:next w:val="1"/>
    <w:qFormat/>
    <w:uiPriority w:val="0"/>
    <w:pPr>
      <w:ind w:left="1680"/>
    </w:pPr>
  </w:style>
  <w:style w:type="paragraph" w:styleId="4">
    <w:name w:val="Date"/>
    <w:basedOn w:val="1"/>
    <w:next w:val="1"/>
    <w:qFormat/>
    <w:uiPriority w:val="0"/>
    <w:rPr>
      <w:rFonts w:ascii="仿宋_GB2312" w:eastAsia="仿宋_GB2312"/>
      <w:sz w:val="32"/>
    </w:rPr>
  </w:style>
  <w:style w:type="paragraph" w:styleId="5">
    <w:name w:val="footer"/>
    <w:basedOn w:val="1"/>
    <w:next w:val="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kern w:val="0"/>
      <w:sz w:val="24"/>
    </w:rPr>
  </w:style>
  <w:style w:type="character" w:styleId="10">
    <w:name w:val="page number"/>
    <w:basedOn w:val="9"/>
    <w:qFormat/>
    <w:uiPriority w:val="0"/>
  </w:style>
  <w:style w:type="character" w:styleId="11">
    <w:name w:val="Hyperlink"/>
    <w:basedOn w:val="9"/>
    <w:uiPriority w:val="0"/>
    <w:rPr>
      <w:color w:val="0000FF"/>
      <w:u w:val="single"/>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1978</Words>
  <Characters>2015</Characters>
  <Lines>0</Lines>
  <Paragraphs>0</Paragraphs>
  <TotalTime>13</TotalTime>
  <ScaleCrop>false</ScaleCrop>
  <LinksUpToDate>false</LinksUpToDate>
  <CharactersWithSpaces>2023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2023-11-14T07:46:00Z</dcterms:created>
  <dc:creator>其叶沃若</dc:creator>
  <cp:lastModifiedBy>Villanelle</cp:lastModifiedBy>
  <dcterms:modified xsi:type="dcterms:W3CDTF">2026-06-09T09:33:57Z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eyJoZGlkIjoiZTA3ZmRjYzEwZWE4YzhjM2MxOGU5MmI5ZGYzOWY4ZTAiLCJ1c2VySWQiOiIzMjAxMjU3ODEifQ==</vt:lpwstr>
  </property>
  <property fmtid="{D5CDD505-2E9C-101B-9397-08002B2CF9AE}" pid="4" name="ICV">
    <vt:lpwstr>7FE5FC38B2594470B24A32D4B871A15A_13</vt:lpwstr>
  </property>
</Properties>
</file>