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30AE4">
      <w:pPr>
        <w:keepNext w:val="0"/>
        <w:keepLines w:val="0"/>
        <w:pageBreakBefore w:val="0"/>
        <w:kinsoku/>
        <w:wordWrap/>
        <w:overflowPunct/>
        <w:topLinePunct w:val="0"/>
        <w:bidi w:val="0"/>
        <w:adjustRightInd w:val="0"/>
        <w:snapToGrid w:val="0"/>
        <w:spacing w:line="560" w:lineRule="exact"/>
        <w:ind w:right="0" w:rightChars="0"/>
        <w:jc w:val="center"/>
        <w:textAlignment w:val="auto"/>
        <w:outlineLvl w:val="0"/>
        <w:rPr>
          <w:rFonts w:hint="eastAsia" w:ascii="方正小标宋_GBK" w:hAnsi="方正小标宋_GBK" w:eastAsia="方正小标宋_GBK" w:cs="方正小标宋_GBK"/>
          <w:sz w:val="44"/>
          <w:szCs w:val="44"/>
          <w:lang w:eastAsia="zh-CN"/>
        </w:rPr>
      </w:pPr>
      <w:bookmarkStart w:id="0" w:name="_GoBack"/>
      <w:r>
        <w:rPr>
          <w:rFonts w:hint="eastAsia" w:ascii="方正小标宋_GBK" w:hAnsi="方正小标宋_GBK" w:eastAsia="方正小标宋_GBK" w:cs="方正小标宋_GBK"/>
          <w:sz w:val="44"/>
          <w:szCs w:val="44"/>
          <w:lang w:eastAsia="zh-CN"/>
        </w:rPr>
        <w:t>评标办法</w:t>
      </w:r>
    </w:p>
    <w:bookmarkEnd w:id="0"/>
    <w:p w14:paraId="173A6123">
      <w:pPr>
        <w:pStyle w:val="8"/>
        <w:keepNext w:val="0"/>
        <w:keepLines w:val="0"/>
        <w:pageBreakBefore w:val="0"/>
        <w:numPr>
          <w:ilvl w:val="0"/>
          <w:numId w:val="0"/>
        </w:numPr>
        <w:kinsoku/>
        <w:wordWrap/>
        <w:overflowPunct/>
        <w:topLinePunct w:val="0"/>
        <w:bidi w:val="0"/>
        <w:spacing w:line="560" w:lineRule="exact"/>
        <w:ind w:leftChars="0" w:right="0" w:rightChars="0" w:firstLine="640" w:firstLineChars="200"/>
        <w:textAlignment w:val="auto"/>
        <w:rPr>
          <w:rFonts w:hint="eastAsia" w:ascii="仿宋" w:hAnsi="仿宋" w:eastAsia="仿宋" w:cs="仿宋"/>
          <w:sz w:val="32"/>
          <w:szCs w:val="32"/>
          <w:lang w:val="en-US" w:eastAsia="zh-CN"/>
        </w:rPr>
      </w:pPr>
    </w:p>
    <w:p w14:paraId="1F4D0CA7">
      <w:pPr>
        <w:pStyle w:val="8"/>
        <w:keepNext w:val="0"/>
        <w:keepLines w:val="0"/>
        <w:pageBreakBefore w:val="0"/>
        <w:numPr>
          <w:ilvl w:val="0"/>
          <w:numId w:val="0"/>
        </w:numPr>
        <w:kinsoku/>
        <w:wordWrap/>
        <w:overflowPunct/>
        <w:topLinePunct w:val="0"/>
        <w:bidi w:val="0"/>
        <w:spacing w:line="560" w:lineRule="exact"/>
        <w:ind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本评标办法采用综合评分法，最低报价不能作为中标的保证。</w:t>
      </w:r>
    </w:p>
    <w:p w14:paraId="4E53A02D">
      <w:pPr>
        <w:keepNext w:val="0"/>
        <w:keepLines w:val="0"/>
        <w:pageBreakBefore w:val="0"/>
        <w:numPr>
          <w:ilvl w:val="0"/>
          <w:numId w:val="0"/>
        </w:numPr>
        <w:tabs>
          <w:tab w:val="left" w:pos="630"/>
        </w:tabs>
        <w:kinsoku/>
        <w:wordWrap/>
        <w:overflowPunct/>
        <w:topLinePunct w:val="0"/>
        <w:autoSpaceDE w:val="0"/>
        <w:autoSpaceDN w:val="0"/>
        <w:bidi w:val="0"/>
        <w:adjustRightInd w:val="0"/>
        <w:spacing w:line="560" w:lineRule="exact"/>
        <w:ind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评标步骤：评标</w:t>
      </w:r>
      <w:r>
        <w:rPr>
          <w:rFonts w:hint="eastAsia" w:ascii="仿宋" w:hAnsi="仿宋" w:eastAsia="仿宋" w:cs="仿宋"/>
          <w:sz w:val="32"/>
          <w:szCs w:val="32"/>
          <w:lang w:eastAsia="zh-CN"/>
        </w:rPr>
        <w:t>小组</w:t>
      </w:r>
      <w:r>
        <w:rPr>
          <w:rFonts w:hint="eastAsia" w:ascii="仿宋" w:hAnsi="仿宋" w:eastAsia="仿宋" w:cs="仿宋"/>
          <w:sz w:val="32"/>
          <w:szCs w:val="32"/>
        </w:rPr>
        <w:t>先进行投标文件初审，对通过初审的投标文件进行技术、商务及价格的详细评审最后评标</w:t>
      </w:r>
      <w:r>
        <w:rPr>
          <w:rFonts w:hint="eastAsia" w:ascii="仿宋" w:hAnsi="仿宋" w:eastAsia="仿宋" w:cs="仿宋"/>
          <w:sz w:val="32"/>
          <w:szCs w:val="32"/>
          <w:lang w:eastAsia="zh-CN"/>
        </w:rPr>
        <w:t>小组</w:t>
      </w:r>
      <w:r>
        <w:rPr>
          <w:rFonts w:hint="eastAsia" w:ascii="仿宋" w:hAnsi="仿宋" w:eastAsia="仿宋" w:cs="仿宋"/>
          <w:sz w:val="32"/>
          <w:szCs w:val="32"/>
        </w:rPr>
        <w:t>出具评标报告。</w:t>
      </w:r>
    </w:p>
    <w:p w14:paraId="3F271F50">
      <w:pPr>
        <w:keepNext w:val="0"/>
        <w:keepLines w:val="0"/>
        <w:pageBreakBefore w:val="0"/>
        <w:numPr>
          <w:ilvl w:val="0"/>
          <w:numId w:val="0"/>
        </w:numPr>
        <w:tabs>
          <w:tab w:val="left" w:pos="420"/>
          <w:tab w:val="left" w:pos="630"/>
        </w:tabs>
        <w:kinsoku/>
        <w:wordWrap/>
        <w:overflowPunct/>
        <w:topLinePunct w:val="0"/>
        <w:autoSpaceDE w:val="0"/>
        <w:autoSpaceDN w:val="0"/>
        <w:bidi w:val="0"/>
        <w:adjustRightInd w:val="0"/>
        <w:spacing w:line="560" w:lineRule="exact"/>
        <w:ind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评分及其统计：按照评标程序、评分标准以及权重分配的规定，评标</w:t>
      </w:r>
      <w:r>
        <w:rPr>
          <w:rFonts w:hint="eastAsia" w:ascii="仿宋" w:hAnsi="仿宋" w:eastAsia="仿宋" w:cs="仿宋"/>
          <w:sz w:val="32"/>
          <w:szCs w:val="32"/>
          <w:lang w:eastAsia="zh-CN"/>
        </w:rPr>
        <w:t>小组</w:t>
      </w:r>
      <w:r>
        <w:rPr>
          <w:rFonts w:hint="eastAsia" w:ascii="仿宋" w:hAnsi="仿宋" w:eastAsia="仿宋" w:cs="仿宋"/>
          <w:sz w:val="32"/>
          <w:szCs w:val="32"/>
        </w:rPr>
        <w:t>各成员分别就各个投标人的技术状况、商务状况及其对招标文件要求的响应情况进行评议和比较，评出其技术评分和商务评分、价格评分相加得出其综合得分。综合评分相等时，以投标报价低的优先；投标报价也相等的，以技术标得分高的优先。</w:t>
      </w:r>
    </w:p>
    <w:p w14:paraId="68C41D9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0"/>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lang w:eastAsia="zh-CN"/>
        </w:rPr>
        <w:t>一、</w:t>
      </w:r>
      <w:r>
        <w:rPr>
          <w:rFonts w:hint="eastAsia" w:ascii="黑体" w:hAnsi="黑体" w:eastAsia="黑体" w:cs="黑体"/>
          <w:i w:val="0"/>
          <w:iCs w:val="0"/>
          <w:caps w:val="0"/>
          <w:color w:val="333333"/>
          <w:spacing w:val="0"/>
          <w:sz w:val="32"/>
          <w:szCs w:val="32"/>
        </w:rPr>
        <w:t>资格、符合性评审条款</w:t>
      </w:r>
    </w:p>
    <w:p w14:paraId="6491A7DF">
      <w:pPr>
        <w:keepNext w:val="0"/>
        <w:keepLines w:val="0"/>
        <w:pageBreakBefore w:val="0"/>
        <w:widowControl w:val="0"/>
        <w:kinsoku/>
        <w:wordWrap/>
        <w:overflowPunct/>
        <w:topLinePunct w:val="0"/>
        <w:autoSpaceDE/>
        <w:autoSpaceDN/>
        <w:bidi w:val="0"/>
        <w:spacing w:line="560" w:lineRule="exact"/>
        <w:ind w:left="0" w:leftChars="0" w:right="0" w:rightChars="0" w:firstLine="643" w:firstLineChars="200"/>
        <w:textAlignment w:val="auto"/>
        <w:rPr>
          <w:rFonts w:hint="eastAsia" w:ascii="楷体" w:hAnsi="楷体" w:eastAsia="楷体" w:cs="楷体"/>
          <w:b/>
          <w:bCs/>
          <w:snapToGrid w:val="0"/>
          <w:spacing w:val="8"/>
          <w:sz w:val="32"/>
          <w:szCs w:val="32"/>
        </w:rPr>
      </w:pPr>
      <w:r>
        <w:rPr>
          <w:rFonts w:hint="eastAsia" w:ascii="楷体" w:hAnsi="楷体" w:eastAsia="楷体" w:cs="楷体"/>
          <w:b/>
          <w:bCs/>
          <w:sz w:val="32"/>
          <w:szCs w:val="32"/>
        </w:rPr>
        <w:t>项目名称：</w:t>
      </w:r>
      <w:r>
        <w:rPr>
          <w:rFonts w:hint="eastAsia" w:ascii="楷体" w:hAnsi="楷体" w:eastAsia="楷体" w:cs="楷体"/>
          <w:b/>
          <w:bCs/>
          <w:sz w:val="32"/>
          <w:szCs w:val="32"/>
          <w:lang w:val="en-US" w:eastAsia="zh-CN"/>
        </w:rPr>
        <w:t>OA系统错别字监测嵌入式及在线监测项目</w:t>
      </w:r>
    </w:p>
    <w:tbl>
      <w:tblPr>
        <w:tblStyle w:val="5"/>
        <w:tblW w:w="8164" w:type="dxa"/>
        <w:jc w:val="center"/>
        <w:tblLayout w:type="fixed"/>
        <w:tblCellMar>
          <w:top w:w="0" w:type="dxa"/>
          <w:left w:w="0" w:type="dxa"/>
          <w:bottom w:w="0" w:type="dxa"/>
          <w:right w:w="0" w:type="dxa"/>
        </w:tblCellMar>
      </w:tblPr>
      <w:tblGrid>
        <w:gridCol w:w="722"/>
        <w:gridCol w:w="7442"/>
      </w:tblGrid>
      <w:tr w14:paraId="7E57AD29">
        <w:tblPrEx>
          <w:tblCellMar>
            <w:top w:w="0" w:type="dxa"/>
            <w:left w:w="0" w:type="dxa"/>
            <w:bottom w:w="0" w:type="dxa"/>
            <w:right w:w="0" w:type="dxa"/>
          </w:tblCellMar>
        </w:tblPrEx>
        <w:trPr>
          <w:trHeight w:val="524"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426A1F95">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kern w:val="0"/>
                <w:sz w:val="24"/>
                <w:szCs w:val="24"/>
                <w:highlight w:val="none"/>
                <w:lang w:bidi="ar"/>
              </w:rPr>
              <w:t>序号</w:t>
            </w:r>
          </w:p>
        </w:tc>
        <w:tc>
          <w:tcPr>
            <w:tcW w:w="7442" w:type="dxa"/>
            <w:tcBorders>
              <w:top w:val="single" w:color="auto" w:sz="4" w:space="0"/>
              <w:left w:val="nil"/>
              <w:bottom w:val="single" w:color="auto" w:sz="4" w:space="0"/>
              <w:right w:val="single" w:color="auto" w:sz="4" w:space="0"/>
            </w:tcBorders>
            <w:vAlign w:val="center"/>
          </w:tcPr>
          <w:p w14:paraId="2A712F3C">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kern w:val="0"/>
                <w:sz w:val="24"/>
                <w:szCs w:val="24"/>
                <w:highlight w:val="none"/>
                <w:lang w:bidi="ar"/>
              </w:rPr>
              <w:t>评 审 内 容</w:t>
            </w:r>
          </w:p>
        </w:tc>
      </w:tr>
      <w:tr w14:paraId="0699CD03">
        <w:tblPrEx>
          <w:tblCellMar>
            <w:top w:w="0" w:type="dxa"/>
            <w:left w:w="0" w:type="dxa"/>
            <w:bottom w:w="0" w:type="dxa"/>
            <w:right w:w="0" w:type="dxa"/>
          </w:tblCellMar>
        </w:tblPrEx>
        <w:trPr>
          <w:trHeight w:val="524" w:hRule="atLeast"/>
          <w:jc w:val="center"/>
        </w:trPr>
        <w:tc>
          <w:tcPr>
            <w:tcW w:w="722" w:type="dxa"/>
            <w:tcBorders>
              <w:top w:val="nil"/>
              <w:left w:val="single" w:color="auto" w:sz="4" w:space="0"/>
              <w:bottom w:val="single" w:color="auto" w:sz="4" w:space="0"/>
              <w:right w:val="single" w:color="auto" w:sz="4" w:space="0"/>
            </w:tcBorders>
            <w:tcMar>
              <w:right w:w="405" w:type="dxa"/>
            </w:tcMar>
            <w:vAlign w:val="center"/>
          </w:tcPr>
          <w:p w14:paraId="65DFA904">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outlineLvl w:val="9"/>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lang w:bidi="ar"/>
              </w:rPr>
              <w:t>1</w:t>
            </w:r>
          </w:p>
        </w:tc>
        <w:tc>
          <w:tcPr>
            <w:tcW w:w="7442" w:type="dxa"/>
            <w:tcBorders>
              <w:top w:val="nil"/>
              <w:left w:val="nil"/>
              <w:bottom w:val="single" w:color="auto" w:sz="4" w:space="0"/>
              <w:right w:val="single" w:color="auto" w:sz="4" w:space="0"/>
            </w:tcBorders>
            <w:vAlign w:val="center"/>
          </w:tcPr>
          <w:p w14:paraId="4299EE93">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center"/>
              <w:outlineLvl w:val="9"/>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lang w:bidi="ar"/>
              </w:rPr>
              <w:t>按有关法律、法规、规章不属于投标无效的。</w:t>
            </w:r>
          </w:p>
        </w:tc>
      </w:tr>
      <w:tr w14:paraId="19DC27D8">
        <w:tblPrEx>
          <w:tblCellMar>
            <w:top w:w="0" w:type="dxa"/>
            <w:left w:w="0" w:type="dxa"/>
            <w:bottom w:w="0" w:type="dxa"/>
            <w:right w:w="0" w:type="dxa"/>
          </w:tblCellMar>
        </w:tblPrEx>
        <w:trPr>
          <w:trHeight w:val="524" w:hRule="atLeast"/>
          <w:jc w:val="center"/>
        </w:trPr>
        <w:tc>
          <w:tcPr>
            <w:tcW w:w="722" w:type="dxa"/>
            <w:tcBorders>
              <w:top w:val="nil"/>
              <w:left w:val="single" w:color="auto" w:sz="4" w:space="0"/>
              <w:bottom w:val="single" w:color="auto" w:sz="4" w:space="0"/>
              <w:right w:val="single" w:color="auto" w:sz="4" w:space="0"/>
            </w:tcBorders>
            <w:tcMar>
              <w:right w:w="405" w:type="dxa"/>
            </w:tcMar>
            <w:vAlign w:val="center"/>
          </w:tcPr>
          <w:p w14:paraId="3ED78683">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outlineLvl w:val="9"/>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lang w:bidi="ar"/>
              </w:rPr>
              <w:t>2</w:t>
            </w:r>
          </w:p>
        </w:tc>
        <w:tc>
          <w:tcPr>
            <w:tcW w:w="7442" w:type="dxa"/>
            <w:tcBorders>
              <w:top w:val="nil"/>
              <w:left w:val="nil"/>
              <w:bottom w:val="single" w:color="auto" w:sz="4" w:space="0"/>
              <w:right w:val="single" w:color="auto" w:sz="4" w:space="0"/>
            </w:tcBorders>
            <w:vAlign w:val="center"/>
          </w:tcPr>
          <w:p w14:paraId="3620CA81">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center"/>
              <w:outlineLvl w:val="9"/>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lang w:bidi="ar"/>
              </w:rPr>
              <w:t>投标函已提交并符合招标文件要求的；</w:t>
            </w:r>
          </w:p>
        </w:tc>
      </w:tr>
      <w:tr w14:paraId="6DAE9DC8">
        <w:tblPrEx>
          <w:tblCellMar>
            <w:top w:w="0" w:type="dxa"/>
            <w:left w:w="0" w:type="dxa"/>
            <w:bottom w:w="0" w:type="dxa"/>
            <w:right w:w="0" w:type="dxa"/>
          </w:tblCellMar>
        </w:tblPrEx>
        <w:trPr>
          <w:trHeight w:val="653" w:hRule="atLeast"/>
          <w:jc w:val="center"/>
        </w:trPr>
        <w:tc>
          <w:tcPr>
            <w:tcW w:w="722" w:type="dxa"/>
            <w:tcBorders>
              <w:top w:val="nil"/>
              <w:left w:val="single" w:color="auto" w:sz="4" w:space="0"/>
              <w:bottom w:val="single" w:color="auto" w:sz="4" w:space="0"/>
              <w:right w:val="single" w:color="auto" w:sz="4" w:space="0"/>
            </w:tcBorders>
            <w:tcMar>
              <w:right w:w="405" w:type="dxa"/>
            </w:tcMar>
            <w:vAlign w:val="center"/>
          </w:tcPr>
          <w:p w14:paraId="241AC6CC">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outlineLvl w:val="9"/>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lang w:val="en-US" w:eastAsia="zh-CN" w:bidi="ar"/>
              </w:rPr>
              <w:t>3</w:t>
            </w:r>
          </w:p>
        </w:tc>
        <w:tc>
          <w:tcPr>
            <w:tcW w:w="7442" w:type="dxa"/>
            <w:tcBorders>
              <w:top w:val="nil"/>
              <w:left w:val="nil"/>
              <w:bottom w:val="single" w:color="auto" w:sz="4" w:space="0"/>
              <w:right w:val="single" w:color="auto" w:sz="4" w:space="0"/>
            </w:tcBorders>
            <w:vAlign w:val="center"/>
          </w:tcPr>
          <w:p w14:paraId="72B535C8">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center"/>
              <w:outlineLvl w:val="9"/>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lang w:bidi="ar"/>
              </w:rPr>
              <w:t>按照招标文件规定要求签署、盖章且投标文件有法定代表人签字，或签字人有法定代表人有效授权书的；</w:t>
            </w:r>
          </w:p>
        </w:tc>
      </w:tr>
      <w:tr w14:paraId="48E42DAB">
        <w:tblPrEx>
          <w:tblCellMar>
            <w:top w:w="0" w:type="dxa"/>
            <w:left w:w="0" w:type="dxa"/>
            <w:bottom w:w="0" w:type="dxa"/>
            <w:right w:w="0" w:type="dxa"/>
          </w:tblCellMar>
        </w:tblPrEx>
        <w:trPr>
          <w:trHeight w:val="524" w:hRule="atLeast"/>
          <w:jc w:val="center"/>
        </w:trPr>
        <w:tc>
          <w:tcPr>
            <w:tcW w:w="722" w:type="dxa"/>
            <w:tcBorders>
              <w:top w:val="nil"/>
              <w:left w:val="single" w:color="auto" w:sz="4" w:space="0"/>
              <w:bottom w:val="single" w:color="auto" w:sz="4" w:space="0"/>
              <w:right w:val="single" w:color="auto" w:sz="4" w:space="0"/>
            </w:tcBorders>
            <w:tcMar>
              <w:right w:w="405" w:type="dxa"/>
            </w:tcMar>
            <w:vAlign w:val="center"/>
          </w:tcPr>
          <w:p w14:paraId="294EF3CE">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outlineLvl w:val="9"/>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lang w:val="en-US" w:eastAsia="zh-CN" w:bidi="ar"/>
              </w:rPr>
              <w:t>4</w:t>
            </w:r>
          </w:p>
        </w:tc>
        <w:tc>
          <w:tcPr>
            <w:tcW w:w="7442" w:type="dxa"/>
            <w:tcBorders>
              <w:top w:val="nil"/>
              <w:left w:val="nil"/>
              <w:bottom w:val="single" w:color="auto" w:sz="4" w:space="0"/>
              <w:right w:val="single" w:color="auto" w:sz="4" w:space="0"/>
            </w:tcBorders>
            <w:vAlign w:val="center"/>
          </w:tcPr>
          <w:p w14:paraId="1CDF31DB">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center"/>
              <w:outlineLvl w:val="9"/>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lang w:bidi="ar"/>
              </w:rPr>
              <w:t>投标报价未超过本项目最高限价的；</w:t>
            </w:r>
          </w:p>
        </w:tc>
      </w:tr>
      <w:tr w14:paraId="41F17876">
        <w:tblPrEx>
          <w:tblCellMar>
            <w:top w:w="0" w:type="dxa"/>
            <w:left w:w="0" w:type="dxa"/>
            <w:bottom w:w="0" w:type="dxa"/>
            <w:right w:w="0" w:type="dxa"/>
          </w:tblCellMar>
        </w:tblPrEx>
        <w:trPr>
          <w:trHeight w:val="524" w:hRule="atLeast"/>
          <w:jc w:val="center"/>
        </w:trPr>
        <w:tc>
          <w:tcPr>
            <w:tcW w:w="722" w:type="dxa"/>
            <w:tcBorders>
              <w:top w:val="nil"/>
              <w:left w:val="single" w:color="auto" w:sz="4" w:space="0"/>
              <w:bottom w:val="single" w:color="auto" w:sz="4" w:space="0"/>
              <w:right w:val="single" w:color="auto" w:sz="4" w:space="0"/>
            </w:tcBorders>
            <w:tcMar>
              <w:right w:w="405" w:type="dxa"/>
            </w:tcMar>
            <w:vAlign w:val="center"/>
          </w:tcPr>
          <w:p w14:paraId="57C3445B">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outlineLvl w:val="9"/>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lang w:val="en-US" w:eastAsia="zh-CN" w:bidi="ar"/>
              </w:rPr>
              <w:t>5</w:t>
            </w:r>
          </w:p>
        </w:tc>
        <w:tc>
          <w:tcPr>
            <w:tcW w:w="7442" w:type="dxa"/>
            <w:tcBorders>
              <w:top w:val="nil"/>
              <w:left w:val="nil"/>
              <w:bottom w:val="single" w:color="auto" w:sz="4" w:space="0"/>
              <w:right w:val="single" w:color="auto" w:sz="4" w:space="0"/>
            </w:tcBorders>
            <w:vAlign w:val="center"/>
          </w:tcPr>
          <w:p w14:paraId="428CDDF9">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center"/>
              <w:outlineLvl w:val="9"/>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lang w:bidi="ar"/>
              </w:rPr>
              <w:t>投标文件完全满足招标文件的功能，无负偏离的；</w:t>
            </w:r>
          </w:p>
        </w:tc>
      </w:tr>
      <w:tr w14:paraId="4141A9F1">
        <w:tblPrEx>
          <w:tblCellMar>
            <w:top w:w="0" w:type="dxa"/>
            <w:left w:w="0" w:type="dxa"/>
            <w:bottom w:w="0" w:type="dxa"/>
            <w:right w:w="0" w:type="dxa"/>
          </w:tblCellMar>
        </w:tblPrEx>
        <w:trPr>
          <w:trHeight w:val="524" w:hRule="atLeast"/>
          <w:jc w:val="center"/>
        </w:trPr>
        <w:tc>
          <w:tcPr>
            <w:tcW w:w="722" w:type="dxa"/>
            <w:tcBorders>
              <w:top w:val="nil"/>
              <w:left w:val="single" w:color="auto" w:sz="4" w:space="0"/>
              <w:bottom w:val="single" w:color="auto" w:sz="4" w:space="0"/>
              <w:right w:val="single" w:color="auto" w:sz="4" w:space="0"/>
            </w:tcBorders>
            <w:tcMar>
              <w:right w:w="405" w:type="dxa"/>
            </w:tcMar>
            <w:vAlign w:val="center"/>
          </w:tcPr>
          <w:p w14:paraId="7A8E45AF">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outlineLvl w:val="9"/>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lang w:val="en-US" w:eastAsia="zh-CN" w:bidi="ar"/>
              </w:rPr>
              <w:t>6</w:t>
            </w:r>
          </w:p>
        </w:tc>
        <w:tc>
          <w:tcPr>
            <w:tcW w:w="7442" w:type="dxa"/>
            <w:tcBorders>
              <w:top w:val="nil"/>
              <w:left w:val="nil"/>
              <w:bottom w:val="single" w:color="auto" w:sz="4" w:space="0"/>
              <w:right w:val="single" w:color="auto" w:sz="4" w:space="0"/>
            </w:tcBorders>
            <w:vAlign w:val="center"/>
          </w:tcPr>
          <w:p w14:paraId="75BDCC7E">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center"/>
              <w:outlineLvl w:val="9"/>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lang w:bidi="ar"/>
              </w:rPr>
              <w:t>投标文件符合招标文件要求的；</w:t>
            </w:r>
          </w:p>
        </w:tc>
      </w:tr>
      <w:tr w14:paraId="435325BB">
        <w:tblPrEx>
          <w:tblCellMar>
            <w:top w:w="0" w:type="dxa"/>
            <w:left w:w="0" w:type="dxa"/>
            <w:bottom w:w="0" w:type="dxa"/>
            <w:right w:w="0" w:type="dxa"/>
          </w:tblCellMar>
        </w:tblPrEx>
        <w:trPr>
          <w:trHeight w:val="804" w:hRule="atLeast"/>
          <w:jc w:val="center"/>
        </w:trPr>
        <w:tc>
          <w:tcPr>
            <w:tcW w:w="722" w:type="dxa"/>
            <w:tcBorders>
              <w:top w:val="nil"/>
              <w:left w:val="single" w:color="auto" w:sz="4" w:space="0"/>
              <w:bottom w:val="single" w:color="auto" w:sz="4" w:space="0"/>
              <w:right w:val="single" w:color="auto" w:sz="4" w:space="0"/>
            </w:tcBorders>
            <w:tcMar>
              <w:right w:w="405" w:type="dxa"/>
            </w:tcMar>
            <w:vAlign w:val="center"/>
          </w:tcPr>
          <w:p w14:paraId="10D439B5">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outlineLvl w:val="9"/>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lang w:val="en-US" w:eastAsia="zh-CN" w:bidi="ar"/>
              </w:rPr>
              <w:t>7</w:t>
            </w:r>
          </w:p>
        </w:tc>
        <w:tc>
          <w:tcPr>
            <w:tcW w:w="7442" w:type="dxa"/>
            <w:tcBorders>
              <w:top w:val="nil"/>
              <w:left w:val="nil"/>
              <w:bottom w:val="single" w:color="auto" w:sz="4" w:space="0"/>
              <w:right w:val="single" w:color="auto" w:sz="4" w:space="0"/>
            </w:tcBorders>
            <w:vAlign w:val="center"/>
          </w:tcPr>
          <w:p w14:paraId="15E4D744">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center"/>
              <w:outlineLvl w:val="9"/>
              <w:rPr>
                <w:rFonts w:hint="eastAsia" w:asciiTheme="majorEastAsia" w:hAnsiTheme="majorEastAsia" w:eastAsiaTheme="majorEastAsia" w:cstheme="majorEastAsia"/>
                <w:color w:val="000000"/>
                <w:kern w:val="0"/>
                <w:sz w:val="24"/>
                <w:szCs w:val="24"/>
                <w:highlight w:val="none"/>
                <w:lang w:bidi="ar"/>
              </w:rPr>
            </w:pPr>
            <w:r>
              <w:rPr>
                <w:rFonts w:hint="eastAsia" w:asciiTheme="majorEastAsia" w:hAnsiTheme="majorEastAsia" w:eastAsiaTheme="majorEastAsia" w:cstheme="majorEastAsia"/>
                <w:color w:val="000000"/>
                <w:kern w:val="0"/>
                <w:sz w:val="24"/>
                <w:szCs w:val="24"/>
                <w:highlight w:val="none"/>
                <w:lang w:bidi="ar"/>
              </w:rPr>
              <w:t>投标人是在中华人民共和国内注册的，具有独立法人资格和独立承担民事责任的能力的（提供营业执照扫描件）；</w:t>
            </w:r>
          </w:p>
        </w:tc>
      </w:tr>
      <w:tr w14:paraId="5FD03565">
        <w:tblPrEx>
          <w:tblCellMar>
            <w:top w:w="0" w:type="dxa"/>
            <w:left w:w="0" w:type="dxa"/>
            <w:bottom w:w="0" w:type="dxa"/>
            <w:right w:w="0" w:type="dxa"/>
          </w:tblCellMar>
        </w:tblPrEx>
        <w:trPr>
          <w:trHeight w:val="524" w:hRule="atLeast"/>
          <w:jc w:val="center"/>
        </w:trPr>
        <w:tc>
          <w:tcPr>
            <w:tcW w:w="722" w:type="dxa"/>
            <w:tcBorders>
              <w:top w:val="nil"/>
              <w:left w:val="single" w:color="auto" w:sz="4" w:space="0"/>
              <w:bottom w:val="single" w:color="auto" w:sz="4" w:space="0"/>
              <w:right w:val="single" w:color="auto" w:sz="4" w:space="0"/>
            </w:tcBorders>
            <w:tcMar>
              <w:right w:w="405" w:type="dxa"/>
            </w:tcMar>
            <w:vAlign w:val="center"/>
          </w:tcPr>
          <w:p w14:paraId="1B39441D">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outlineLvl w:val="9"/>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lang w:val="en-US" w:eastAsia="zh-CN" w:bidi="ar"/>
              </w:rPr>
              <w:t>8</w:t>
            </w:r>
          </w:p>
        </w:tc>
        <w:tc>
          <w:tcPr>
            <w:tcW w:w="7442" w:type="dxa"/>
            <w:tcBorders>
              <w:top w:val="nil"/>
              <w:left w:val="nil"/>
              <w:bottom w:val="single" w:color="auto" w:sz="4" w:space="0"/>
              <w:right w:val="single" w:color="auto" w:sz="4" w:space="0"/>
            </w:tcBorders>
            <w:vAlign w:val="center"/>
          </w:tcPr>
          <w:p w14:paraId="2437E5C3">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center"/>
              <w:outlineLvl w:val="9"/>
              <w:rPr>
                <w:rFonts w:hint="eastAsia" w:asciiTheme="majorEastAsia" w:hAnsiTheme="majorEastAsia" w:eastAsiaTheme="majorEastAsia" w:cstheme="majorEastAsia"/>
                <w:color w:val="000000"/>
                <w:kern w:val="0"/>
                <w:sz w:val="24"/>
                <w:szCs w:val="24"/>
                <w:highlight w:val="none"/>
                <w:lang w:bidi="ar"/>
              </w:rPr>
            </w:pPr>
            <w:r>
              <w:rPr>
                <w:rFonts w:hint="eastAsia" w:asciiTheme="majorEastAsia" w:hAnsiTheme="majorEastAsia" w:eastAsiaTheme="majorEastAsia" w:cstheme="majorEastAsia"/>
                <w:color w:val="000000"/>
                <w:kern w:val="0"/>
                <w:sz w:val="24"/>
                <w:szCs w:val="24"/>
                <w:highlight w:val="none"/>
                <w:lang w:bidi="ar"/>
              </w:rPr>
              <w:t>投标文件没有招标文件中规定的其它无效投标条款的；</w:t>
            </w:r>
          </w:p>
        </w:tc>
      </w:tr>
      <w:tr w14:paraId="03871D0E">
        <w:tblPrEx>
          <w:tblCellMar>
            <w:top w:w="0" w:type="dxa"/>
            <w:left w:w="0" w:type="dxa"/>
            <w:bottom w:w="0" w:type="dxa"/>
            <w:right w:w="0" w:type="dxa"/>
          </w:tblCellMar>
        </w:tblPrEx>
        <w:trPr>
          <w:trHeight w:val="535" w:hRule="atLeast"/>
          <w:jc w:val="center"/>
        </w:trPr>
        <w:tc>
          <w:tcPr>
            <w:tcW w:w="722" w:type="dxa"/>
            <w:tcBorders>
              <w:top w:val="nil"/>
              <w:left w:val="single" w:color="auto" w:sz="4" w:space="0"/>
              <w:bottom w:val="single" w:color="auto" w:sz="4" w:space="0"/>
              <w:right w:val="single" w:color="auto" w:sz="4" w:space="0"/>
            </w:tcBorders>
            <w:tcMar>
              <w:right w:w="405" w:type="dxa"/>
            </w:tcMar>
            <w:vAlign w:val="center"/>
          </w:tcPr>
          <w:p w14:paraId="1EC45151">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outlineLvl w:val="9"/>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lang w:val="en-US" w:eastAsia="zh-CN" w:bidi="ar"/>
              </w:rPr>
              <w:t>9</w:t>
            </w:r>
          </w:p>
        </w:tc>
        <w:tc>
          <w:tcPr>
            <w:tcW w:w="7442" w:type="dxa"/>
            <w:tcBorders>
              <w:top w:val="nil"/>
              <w:left w:val="nil"/>
              <w:bottom w:val="single" w:color="auto" w:sz="4" w:space="0"/>
              <w:right w:val="single" w:color="auto" w:sz="4" w:space="0"/>
            </w:tcBorders>
            <w:vAlign w:val="center"/>
          </w:tcPr>
          <w:p w14:paraId="6EED7C73">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center"/>
              <w:outlineLvl w:val="9"/>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lang w:bidi="ar"/>
              </w:rPr>
              <w:t>具备招标文件中规定资格要求的及资格证明文件齐全的；</w:t>
            </w:r>
          </w:p>
        </w:tc>
      </w:tr>
    </w:tbl>
    <w:p w14:paraId="658EB801">
      <w:pPr>
        <w:rPr>
          <w:rFonts w:hint="eastAsia" w:ascii="黑体" w:hAnsi="黑体" w:eastAsia="黑体" w:cs="黑体"/>
          <w:i w:val="0"/>
          <w:iCs w:val="0"/>
          <w:caps w:val="0"/>
          <w:color w:val="333333"/>
          <w:spacing w:val="0"/>
          <w:sz w:val="32"/>
          <w:szCs w:val="32"/>
          <w:lang w:eastAsia="zh-CN"/>
        </w:rPr>
      </w:pPr>
      <w:r>
        <w:rPr>
          <w:rFonts w:hint="eastAsia" w:ascii="黑体" w:hAnsi="黑体" w:eastAsia="黑体" w:cs="黑体"/>
          <w:i w:val="0"/>
          <w:iCs w:val="0"/>
          <w:caps w:val="0"/>
          <w:color w:val="333333"/>
          <w:spacing w:val="0"/>
          <w:sz w:val="32"/>
          <w:szCs w:val="32"/>
          <w:lang w:eastAsia="zh-CN"/>
        </w:rPr>
        <w:t>二、综合评分细则（总分：100分）</w:t>
      </w:r>
    </w:p>
    <w:tbl>
      <w:tblPr>
        <w:tblStyle w:val="6"/>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588"/>
        <w:gridCol w:w="5925"/>
      </w:tblGrid>
      <w:tr w14:paraId="0FC6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1D155C4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0"/>
              <w:rPr>
                <w:rFonts w:hint="eastAsia" w:asciiTheme="majorEastAsia" w:hAnsiTheme="majorEastAsia" w:eastAsiaTheme="majorEastAsia" w:cstheme="majorEastAsia"/>
                <w:i w:val="0"/>
                <w:iCs w:val="0"/>
                <w:caps w:val="0"/>
                <w:color w:val="333333"/>
                <w:spacing w:val="0"/>
                <w:sz w:val="24"/>
                <w:szCs w:val="24"/>
                <w:highlight w:val="none"/>
                <w:lang w:eastAsia="zh-CN"/>
              </w:rPr>
            </w:pPr>
            <w:r>
              <w:rPr>
                <w:rFonts w:hint="eastAsia" w:asciiTheme="majorEastAsia" w:hAnsiTheme="majorEastAsia" w:eastAsiaTheme="majorEastAsia" w:cstheme="majorEastAsia"/>
                <w:i w:val="0"/>
                <w:iCs w:val="0"/>
                <w:caps w:val="0"/>
                <w:color w:val="333333"/>
                <w:spacing w:val="0"/>
                <w:sz w:val="24"/>
                <w:szCs w:val="24"/>
                <w:highlight w:val="none"/>
                <w:lang w:eastAsia="zh-CN"/>
              </w:rPr>
              <w:t>项目</w:t>
            </w:r>
          </w:p>
        </w:tc>
        <w:tc>
          <w:tcPr>
            <w:tcW w:w="1588" w:type="dxa"/>
            <w:vAlign w:val="center"/>
          </w:tcPr>
          <w:p w14:paraId="79AE537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0"/>
              <w:rPr>
                <w:rFonts w:hint="eastAsia" w:asciiTheme="majorEastAsia" w:hAnsiTheme="majorEastAsia" w:eastAsiaTheme="majorEastAsia" w:cstheme="majorEastAsia"/>
                <w:i w:val="0"/>
                <w:iCs w:val="0"/>
                <w:caps w:val="0"/>
                <w:color w:val="333333"/>
                <w:spacing w:val="0"/>
                <w:sz w:val="24"/>
                <w:szCs w:val="24"/>
                <w:highlight w:val="none"/>
                <w:lang w:eastAsia="zh-CN"/>
              </w:rPr>
            </w:pPr>
            <w:r>
              <w:rPr>
                <w:rFonts w:hint="eastAsia" w:asciiTheme="majorEastAsia" w:hAnsiTheme="majorEastAsia" w:eastAsiaTheme="majorEastAsia" w:cstheme="majorEastAsia"/>
                <w:i w:val="0"/>
                <w:iCs w:val="0"/>
                <w:caps w:val="0"/>
                <w:color w:val="333333"/>
                <w:spacing w:val="0"/>
                <w:sz w:val="24"/>
                <w:szCs w:val="24"/>
                <w:highlight w:val="none"/>
                <w:lang w:eastAsia="zh-CN"/>
              </w:rPr>
              <w:t>分值（100分）</w:t>
            </w:r>
          </w:p>
        </w:tc>
        <w:tc>
          <w:tcPr>
            <w:tcW w:w="5925" w:type="dxa"/>
            <w:vAlign w:val="center"/>
          </w:tcPr>
          <w:p w14:paraId="106C648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0"/>
              <w:rPr>
                <w:rFonts w:hint="eastAsia" w:asciiTheme="majorEastAsia" w:hAnsiTheme="majorEastAsia" w:eastAsiaTheme="majorEastAsia" w:cstheme="majorEastAsia"/>
                <w:i w:val="0"/>
                <w:iCs w:val="0"/>
                <w:caps w:val="0"/>
                <w:color w:val="333333"/>
                <w:spacing w:val="0"/>
                <w:sz w:val="24"/>
                <w:szCs w:val="24"/>
                <w:highlight w:val="none"/>
                <w:lang w:eastAsia="zh-CN"/>
              </w:rPr>
            </w:pPr>
            <w:r>
              <w:rPr>
                <w:rFonts w:hint="eastAsia" w:asciiTheme="majorEastAsia" w:hAnsiTheme="majorEastAsia" w:eastAsiaTheme="majorEastAsia" w:cstheme="majorEastAsia"/>
                <w:i w:val="0"/>
                <w:iCs w:val="0"/>
                <w:caps w:val="0"/>
                <w:color w:val="333333"/>
                <w:spacing w:val="0"/>
                <w:sz w:val="24"/>
                <w:szCs w:val="24"/>
                <w:highlight w:val="none"/>
                <w:lang w:eastAsia="zh-CN"/>
              </w:rPr>
              <w:t>评分细则</w:t>
            </w:r>
          </w:p>
        </w:tc>
      </w:tr>
      <w:tr w14:paraId="7736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79C2024D">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报价部分</w:t>
            </w:r>
          </w:p>
          <w:p w14:paraId="7F4461F5">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（10分）</w:t>
            </w:r>
          </w:p>
          <w:p w14:paraId="186B3A40">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p>
        </w:tc>
        <w:tc>
          <w:tcPr>
            <w:tcW w:w="1588" w:type="dxa"/>
            <w:vAlign w:val="center"/>
          </w:tcPr>
          <w:p w14:paraId="7F0CD8D3">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投标报价 （10分）</w:t>
            </w:r>
          </w:p>
        </w:tc>
        <w:tc>
          <w:tcPr>
            <w:tcW w:w="5925" w:type="dxa"/>
            <w:vAlign w:val="center"/>
          </w:tcPr>
          <w:p w14:paraId="7057ACFF">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 xml:space="preserve">价格核准：评标小组详细分析、核准价格表，检查其是否存在计算上或累加上的算术错误。综合评分法中的价格分统一采用低价优先法计算，即满足招标要求（通过资格性、符合性审查）且投标价格最低的有效投标报价（指修正后报价，下同）为评标基准价，其价格分为满分。    </w:t>
            </w:r>
          </w:p>
          <w:p w14:paraId="7DF6D415">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其他投标人的价格分统一按照下列公式计算：</w:t>
            </w:r>
          </w:p>
          <w:p w14:paraId="592004E1">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投标报价得分=(评标基准价/投标报价)×10</w:t>
            </w:r>
          </w:p>
          <w:p w14:paraId="0A39625A">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评标小组2/3及以上认为报价严重低于市场价格,属于恶性竞争的,评标小组将给予其投标报价分为0分处理。</w:t>
            </w:r>
          </w:p>
          <w:p w14:paraId="724E8224">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因落实政府采购政策进行价格调整的，以调整后的价格计算评标基准价。小数点后保留2 位有效数字。供应商报价不得超出预算，否则按无效投标处理。</w:t>
            </w:r>
          </w:p>
        </w:tc>
      </w:tr>
      <w:tr w14:paraId="2CCC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Merge w:val="restart"/>
            <w:vAlign w:val="center"/>
          </w:tcPr>
          <w:p w14:paraId="1B14CBA0">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商务部分</w:t>
            </w:r>
          </w:p>
          <w:p w14:paraId="329629D2">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（16分）</w:t>
            </w:r>
          </w:p>
          <w:p w14:paraId="57B1FDEC">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p>
        </w:tc>
        <w:tc>
          <w:tcPr>
            <w:tcW w:w="1588" w:type="dxa"/>
            <w:vMerge w:val="restart"/>
            <w:vAlign w:val="center"/>
          </w:tcPr>
          <w:p w14:paraId="4F775D39">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投标人履约能力（12分）</w:t>
            </w:r>
          </w:p>
        </w:tc>
        <w:tc>
          <w:tcPr>
            <w:tcW w:w="5925" w:type="dxa"/>
            <w:vAlign w:val="center"/>
          </w:tcPr>
          <w:p w14:paraId="381003AE">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b w:val="0"/>
                <w:bCs w:val="0"/>
                <w:color w:val="auto"/>
                <w:kern w:val="0"/>
                <w:sz w:val="24"/>
                <w:szCs w:val="24"/>
                <w:highlight w:val="none"/>
                <w:lang w:val="en-US" w:eastAsia="zh-CN" w:bidi="ar"/>
              </w:rPr>
            </w:pPr>
            <w:r>
              <w:rPr>
                <w:rFonts w:hint="eastAsia" w:asciiTheme="majorEastAsia" w:hAnsiTheme="majorEastAsia" w:eastAsiaTheme="majorEastAsia" w:cstheme="majorEastAsia"/>
                <w:b w:val="0"/>
                <w:bCs w:val="0"/>
                <w:color w:val="auto"/>
                <w:kern w:val="0"/>
                <w:sz w:val="24"/>
                <w:szCs w:val="24"/>
                <w:highlight w:val="none"/>
                <w:lang w:val="en-US" w:eastAsia="zh-CN" w:bidi="ar"/>
              </w:rPr>
              <w:t>专业技术团队力量(8分)</w:t>
            </w:r>
          </w:p>
          <w:p w14:paraId="1CDB1CF5">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1.项目负责人（2分）</w:t>
            </w:r>
          </w:p>
          <w:p w14:paraId="6C8507A8">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项目负责人具有硕士研究生学历，并具有计算机技术与软件专业技术资格(水平)高级职称，得2分。</w:t>
            </w:r>
          </w:p>
          <w:p w14:paraId="3A39F3BA">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2.项目成员（不包括项目负责人）（6分）</w:t>
            </w:r>
          </w:p>
          <w:p w14:paraId="5482F649">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项目成员具有本科及以上学历的，每提供1人得1分，最高得2分；具有专科及以上学历的，每提供1人得0.5分，最高得4分。（6分）</w:t>
            </w:r>
          </w:p>
          <w:p w14:paraId="73B7C2C1">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b/>
                <w:bCs/>
                <w:color w:val="auto"/>
                <w:kern w:val="0"/>
                <w:sz w:val="24"/>
                <w:szCs w:val="24"/>
                <w:highlight w:val="none"/>
                <w:lang w:val="en-US" w:eastAsia="zh-CN" w:bidi="ar"/>
              </w:rPr>
              <w:t>评审依据：提供相关人员学历证书、职称证书，并加盖供应商公章。</w:t>
            </w:r>
          </w:p>
        </w:tc>
      </w:tr>
      <w:tr w14:paraId="608A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93" w:type="dxa"/>
            <w:vMerge w:val="continue"/>
            <w:vAlign w:val="center"/>
          </w:tcPr>
          <w:p w14:paraId="301A6D44">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p>
        </w:tc>
        <w:tc>
          <w:tcPr>
            <w:tcW w:w="1588" w:type="dxa"/>
            <w:vMerge w:val="continue"/>
            <w:vAlign w:val="center"/>
          </w:tcPr>
          <w:p w14:paraId="5EB15EE3">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p>
        </w:tc>
        <w:tc>
          <w:tcPr>
            <w:tcW w:w="5925" w:type="dxa"/>
            <w:vAlign w:val="center"/>
          </w:tcPr>
          <w:p w14:paraId="09909287">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b w:val="0"/>
                <w:bCs w:val="0"/>
                <w:color w:val="auto"/>
                <w:kern w:val="0"/>
                <w:sz w:val="24"/>
                <w:szCs w:val="24"/>
                <w:highlight w:val="none"/>
                <w:lang w:val="en-US" w:eastAsia="zh-CN" w:bidi="ar"/>
              </w:rPr>
            </w:pPr>
            <w:r>
              <w:rPr>
                <w:rFonts w:hint="eastAsia" w:asciiTheme="majorEastAsia" w:hAnsiTheme="majorEastAsia" w:eastAsiaTheme="majorEastAsia" w:cstheme="majorEastAsia"/>
                <w:b w:val="0"/>
                <w:bCs w:val="0"/>
                <w:color w:val="auto"/>
                <w:kern w:val="0"/>
                <w:sz w:val="24"/>
                <w:szCs w:val="24"/>
                <w:highlight w:val="none"/>
                <w:lang w:val="en-US" w:eastAsia="zh-CN" w:bidi="ar"/>
              </w:rPr>
              <w:t>用户需求响应（4分）</w:t>
            </w:r>
          </w:p>
          <w:p w14:paraId="0235866C">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根据投标人的用户需求响应方面进行评价,优可得4分，良可得2-3分，差可得0-1分。</w:t>
            </w:r>
          </w:p>
        </w:tc>
      </w:tr>
      <w:tr w14:paraId="707B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93" w:type="dxa"/>
            <w:vMerge w:val="continue"/>
            <w:vAlign w:val="center"/>
          </w:tcPr>
          <w:p w14:paraId="08418D70">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p>
        </w:tc>
        <w:tc>
          <w:tcPr>
            <w:tcW w:w="1588" w:type="dxa"/>
            <w:vAlign w:val="center"/>
          </w:tcPr>
          <w:p w14:paraId="006B8D6D">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供应商认证与实力</w:t>
            </w:r>
          </w:p>
          <w:p w14:paraId="55A2E9B6">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（4分）</w:t>
            </w:r>
          </w:p>
        </w:tc>
        <w:tc>
          <w:tcPr>
            <w:tcW w:w="5925" w:type="dxa"/>
            <w:vAlign w:val="center"/>
          </w:tcPr>
          <w:p w14:paraId="17DA9697">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1.认证体系（2分）</w:t>
            </w:r>
          </w:p>
          <w:p w14:paraId="13EDFB60">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供应商同时具有经中国国家认证认可监督管理委员会认证机构颁发的质量管理体系认证证书、环境管理体系认证证书、职业健康安全管理体系认证证书，得2分。</w:t>
            </w:r>
          </w:p>
          <w:p w14:paraId="2D816FA0">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b w:val="0"/>
                <w:bCs w:val="0"/>
                <w:color w:val="auto"/>
                <w:kern w:val="0"/>
                <w:sz w:val="24"/>
                <w:szCs w:val="24"/>
                <w:highlight w:val="none"/>
                <w:lang w:val="en-US" w:eastAsia="zh-CN" w:bidi="ar"/>
              </w:rPr>
            </w:pPr>
            <w:r>
              <w:rPr>
                <w:rFonts w:hint="eastAsia" w:asciiTheme="majorEastAsia" w:hAnsiTheme="majorEastAsia" w:eastAsiaTheme="majorEastAsia" w:cstheme="majorEastAsia"/>
                <w:b w:val="0"/>
                <w:bCs w:val="0"/>
                <w:color w:val="auto"/>
                <w:kern w:val="0"/>
                <w:sz w:val="24"/>
                <w:szCs w:val="24"/>
                <w:highlight w:val="none"/>
                <w:lang w:val="en-US" w:eastAsia="zh-CN" w:bidi="ar"/>
              </w:rPr>
              <w:t>2.信息系统支撑（2分）</w:t>
            </w:r>
          </w:p>
          <w:p w14:paraId="4DF8B612">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b w:val="0"/>
                <w:bCs w:val="0"/>
                <w:color w:val="auto"/>
                <w:kern w:val="0"/>
                <w:sz w:val="24"/>
                <w:szCs w:val="24"/>
                <w:highlight w:val="none"/>
                <w:lang w:val="en-US" w:eastAsia="zh-CN" w:bidi="ar"/>
              </w:rPr>
              <w:t>供应商具有自主研发的管理和项目辅助相关工作系统，为工作开展提供充分的信息化手段支撑的，每提供1个得1分，最高得2分。</w:t>
            </w:r>
          </w:p>
          <w:p w14:paraId="700D2E99">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b/>
                <w:bCs/>
                <w:color w:val="auto"/>
                <w:kern w:val="0"/>
                <w:sz w:val="24"/>
                <w:szCs w:val="24"/>
                <w:highlight w:val="none"/>
                <w:lang w:val="en-US" w:eastAsia="zh-CN" w:bidi="ar"/>
              </w:rPr>
              <w:t>评审依据：</w:t>
            </w:r>
            <w:r>
              <w:rPr>
                <w:rFonts w:hint="eastAsia" w:asciiTheme="majorEastAsia" w:hAnsiTheme="majorEastAsia" w:eastAsiaTheme="majorEastAsia" w:cstheme="majorEastAsia"/>
                <w:b/>
                <w:bCs/>
                <w:kern w:val="0"/>
                <w:sz w:val="24"/>
                <w:szCs w:val="24"/>
                <w:highlight w:val="none"/>
                <w:lang w:val="en-US" w:eastAsia="zh-CN" w:bidi="ar"/>
              </w:rPr>
              <w:t>响应文件中提供证书扫描件、</w:t>
            </w:r>
            <w:r>
              <w:rPr>
                <w:rFonts w:hint="eastAsia" w:asciiTheme="majorEastAsia" w:hAnsiTheme="majorEastAsia" w:eastAsiaTheme="majorEastAsia" w:cstheme="majorEastAsia"/>
                <w:b/>
                <w:bCs/>
                <w:color w:val="auto"/>
                <w:kern w:val="0"/>
                <w:sz w:val="24"/>
                <w:szCs w:val="24"/>
                <w:highlight w:val="none"/>
                <w:lang w:val="en-US" w:eastAsia="zh-CN" w:bidi="ar"/>
              </w:rPr>
              <w:t>计算机软件著作权登记证书扫描件，</w:t>
            </w:r>
            <w:r>
              <w:rPr>
                <w:rFonts w:hint="eastAsia" w:asciiTheme="majorEastAsia" w:hAnsiTheme="majorEastAsia" w:eastAsiaTheme="majorEastAsia" w:cstheme="majorEastAsia"/>
                <w:b/>
                <w:bCs/>
                <w:kern w:val="0"/>
                <w:sz w:val="24"/>
                <w:szCs w:val="24"/>
                <w:highlight w:val="none"/>
                <w:lang w:val="en-US" w:eastAsia="zh-CN" w:bidi="ar"/>
              </w:rPr>
              <w:t>不提供或提供不全的不得分。</w:t>
            </w:r>
          </w:p>
        </w:tc>
      </w:tr>
      <w:tr w14:paraId="6AD1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Merge w:val="restart"/>
            <w:vAlign w:val="center"/>
          </w:tcPr>
          <w:p w14:paraId="5FA43C93">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技术部分</w:t>
            </w:r>
          </w:p>
          <w:p w14:paraId="11FC0D5D">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（74分）</w:t>
            </w:r>
          </w:p>
        </w:tc>
        <w:tc>
          <w:tcPr>
            <w:tcW w:w="1588" w:type="dxa"/>
            <w:vAlign w:val="center"/>
          </w:tcPr>
          <w:p w14:paraId="697BFC1B">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技术总体响</w:t>
            </w:r>
          </w:p>
          <w:p w14:paraId="205F5355">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应情况</w:t>
            </w:r>
          </w:p>
          <w:p w14:paraId="20B6C508">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（33分）</w:t>
            </w:r>
          </w:p>
        </w:tc>
        <w:tc>
          <w:tcPr>
            <w:tcW w:w="5925" w:type="dxa"/>
            <w:vAlign w:val="center"/>
          </w:tcPr>
          <w:p w14:paraId="6EF493C7">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根据供应商针对“采购技术服务需求”中“项目采购要求”的响应情况进行打分：完全满足得33分。其中：“项目采购要求”共11项。每负偏离一项扣3分，满分33分。</w:t>
            </w:r>
          </w:p>
        </w:tc>
      </w:tr>
      <w:tr w14:paraId="4113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Merge w:val="continue"/>
            <w:vAlign w:val="center"/>
          </w:tcPr>
          <w:p w14:paraId="6E319621">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p>
        </w:tc>
        <w:tc>
          <w:tcPr>
            <w:tcW w:w="1588" w:type="dxa"/>
            <w:vAlign w:val="center"/>
          </w:tcPr>
          <w:p w14:paraId="24C1C2A4">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服务方案</w:t>
            </w:r>
          </w:p>
          <w:p w14:paraId="03772732">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（30分）</w:t>
            </w:r>
          </w:p>
        </w:tc>
        <w:tc>
          <w:tcPr>
            <w:tcW w:w="5925" w:type="dxa"/>
            <w:vAlign w:val="center"/>
          </w:tcPr>
          <w:p w14:paraId="549E988C">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bidi="ar"/>
              </w:rPr>
              <w:t>根据供应商对项目需求的理解、服务内容、系统功能</w:t>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团队分工等进行综合评价：</w:t>
            </w:r>
          </w:p>
          <w:p w14:paraId="45AF9B65">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sz w:val="24"/>
                <w:szCs w:val="24"/>
                <w:highlight w:val="none"/>
                <w:lang w:val="en-US" w:eastAsia="zh-CN"/>
              </w:rPr>
              <w:t>（1）</w:t>
            </w:r>
            <w:r>
              <w:rPr>
                <w:rFonts w:hint="eastAsia" w:asciiTheme="majorEastAsia" w:hAnsiTheme="majorEastAsia" w:eastAsiaTheme="majorEastAsia" w:cstheme="majorEastAsia"/>
                <w:kern w:val="0"/>
                <w:sz w:val="24"/>
                <w:szCs w:val="24"/>
                <w:highlight w:val="none"/>
                <w:lang w:val="en-US" w:eastAsia="zh-CN" w:bidi="ar"/>
              </w:rPr>
              <w:t>方案科学、全面、合理、描述详细、可行性强的，得25-30分；</w:t>
            </w:r>
          </w:p>
          <w:p w14:paraId="24F8BFCB">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（2）方案较为科学、全面、合理、描述较为详细、可行性较强的得20-24分；</w:t>
            </w:r>
          </w:p>
          <w:p w14:paraId="0393D3D6">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（3）方案不够科学、全面、合理、描述简单、可行性不够的得10-15分；</w:t>
            </w:r>
          </w:p>
          <w:p w14:paraId="68AA443C">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（4）未提供的不得分。</w:t>
            </w:r>
          </w:p>
        </w:tc>
      </w:tr>
      <w:tr w14:paraId="31FF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Merge w:val="continue"/>
            <w:vAlign w:val="center"/>
          </w:tcPr>
          <w:p w14:paraId="37303422">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p>
        </w:tc>
        <w:tc>
          <w:tcPr>
            <w:tcW w:w="1588" w:type="dxa"/>
            <w:vAlign w:val="center"/>
          </w:tcPr>
          <w:p w14:paraId="2E9B2493">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项目实施计划（6分）</w:t>
            </w:r>
          </w:p>
        </w:tc>
        <w:tc>
          <w:tcPr>
            <w:tcW w:w="5925" w:type="dxa"/>
            <w:vAlign w:val="center"/>
          </w:tcPr>
          <w:p w14:paraId="731D4932">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根据供应商提供的项目实施计划与需求的匹配度，项目实施计划合理、完善程度等进行综合评价：</w:t>
            </w:r>
          </w:p>
          <w:p w14:paraId="2EAE5237">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（1）项目实施计划合理、完善，需求匹配度高，得4-6分；</w:t>
            </w:r>
          </w:p>
          <w:p w14:paraId="2B1788C1">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（2）项目实施计划较合理、完善，与需求匹配度一般，得2-3分；</w:t>
            </w:r>
          </w:p>
          <w:p w14:paraId="7004C51B">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（3）项目实施计划不完善，与需求匹配度较差，得0-1分；</w:t>
            </w:r>
          </w:p>
          <w:p w14:paraId="710C5FBE">
            <w:pPr>
              <w:widowControl/>
              <w:adjustRightInd w:val="0"/>
              <w:snapToGrid w:val="0"/>
              <w:ind w:left="0" w:leftChars="0" w:firstLine="0" w:firstLineChars="0"/>
              <w:jc w:val="left"/>
              <w:textAlignment w:val="center"/>
              <w:outlineLvl w:val="9"/>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（4）未提供的不得分。</w:t>
            </w:r>
          </w:p>
        </w:tc>
      </w:tr>
      <w:tr w14:paraId="77A8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Merge w:val="continue"/>
            <w:vAlign w:val="center"/>
          </w:tcPr>
          <w:p w14:paraId="30A11045">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p>
        </w:tc>
        <w:tc>
          <w:tcPr>
            <w:tcW w:w="1588" w:type="dxa"/>
            <w:vAlign w:val="center"/>
          </w:tcPr>
          <w:p w14:paraId="63FA8502">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售后服务</w:t>
            </w:r>
          </w:p>
          <w:p w14:paraId="21F04433">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kern w:val="0"/>
                <w:sz w:val="24"/>
                <w:szCs w:val="24"/>
                <w:highlight w:val="none"/>
                <w:lang w:val="en-US" w:eastAsia="zh-CN" w:bidi="ar"/>
              </w:rPr>
            </w:pPr>
            <w:r>
              <w:rPr>
                <w:rFonts w:hint="eastAsia" w:asciiTheme="majorEastAsia" w:hAnsiTheme="majorEastAsia" w:eastAsiaTheme="majorEastAsia" w:cstheme="majorEastAsia"/>
                <w:kern w:val="0"/>
                <w:sz w:val="24"/>
                <w:szCs w:val="24"/>
                <w:highlight w:val="none"/>
                <w:lang w:val="en-US" w:eastAsia="zh-CN" w:bidi="ar"/>
              </w:rPr>
              <w:t>（5分）</w:t>
            </w:r>
          </w:p>
        </w:tc>
        <w:tc>
          <w:tcPr>
            <w:tcW w:w="5925" w:type="dxa"/>
            <w:vAlign w:val="center"/>
          </w:tcPr>
          <w:p w14:paraId="407260A6">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根据供应商对本项目提供的售后服务承诺、具体售后服务内容、响应方式时间等进行综合评价：</w:t>
            </w:r>
          </w:p>
          <w:p w14:paraId="57E0CF4F">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（1）方案全面、合理、描述详细、可行性强的得4-5分；</w:t>
            </w:r>
          </w:p>
          <w:p w14:paraId="132FAF44">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（2）方案较为全面、合理、描述较为详细、可行性较强的得2-3分；</w:t>
            </w:r>
          </w:p>
          <w:p w14:paraId="62D5F1BF">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（3）方案不够全面、合理、描述简单、可行性不够的得0-1分；</w:t>
            </w:r>
          </w:p>
          <w:p w14:paraId="3846D0AD">
            <w:pPr>
              <w:widowControl/>
              <w:adjustRightInd w:val="0"/>
              <w:snapToGrid w:val="0"/>
              <w:ind w:left="0" w:leftChars="0" w:firstLine="0" w:firstLineChars="0"/>
              <w:jc w:val="left"/>
              <w:textAlignment w:val="center"/>
              <w:outlineLvl w:val="9"/>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 xml:space="preserve">（4）未提供的不得分。 </w:t>
            </w:r>
          </w:p>
        </w:tc>
      </w:tr>
    </w:tbl>
    <w:p w14:paraId="623AA9C9">
      <w:pPr>
        <w:rPr>
          <w:rFonts w:hint="eastAsia" w:asciiTheme="majorEastAsia" w:hAnsiTheme="majorEastAsia" w:eastAsiaTheme="majorEastAsia" w:cstheme="majorEastAsia"/>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MjlmNWFlMDI3YWIyNTQ3Y2M3NzFkMzYyNWZkZTkifQ=="/>
  </w:docVars>
  <w:rsids>
    <w:rsidRoot w:val="2876559C"/>
    <w:rsid w:val="009A7605"/>
    <w:rsid w:val="01B40D5D"/>
    <w:rsid w:val="02F348A7"/>
    <w:rsid w:val="033C2014"/>
    <w:rsid w:val="04F23013"/>
    <w:rsid w:val="05681A7F"/>
    <w:rsid w:val="072B4F2D"/>
    <w:rsid w:val="072F58B2"/>
    <w:rsid w:val="07633091"/>
    <w:rsid w:val="07861C15"/>
    <w:rsid w:val="079B5DE2"/>
    <w:rsid w:val="0848067B"/>
    <w:rsid w:val="09515F62"/>
    <w:rsid w:val="0CC43866"/>
    <w:rsid w:val="0D21608C"/>
    <w:rsid w:val="0FB01C7F"/>
    <w:rsid w:val="0FB0474F"/>
    <w:rsid w:val="10625A8B"/>
    <w:rsid w:val="10B53D7C"/>
    <w:rsid w:val="10ED552F"/>
    <w:rsid w:val="11901707"/>
    <w:rsid w:val="11B9502A"/>
    <w:rsid w:val="11BE5ADD"/>
    <w:rsid w:val="11EF15CF"/>
    <w:rsid w:val="13BC23ED"/>
    <w:rsid w:val="13D54C42"/>
    <w:rsid w:val="14E310C9"/>
    <w:rsid w:val="175B52BB"/>
    <w:rsid w:val="17BA3766"/>
    <w:rsid w:val="17C91632"/>
    <w:rsid w:val="17D42B2D"/>
    <w:rsid w:val="17E34548"/>
    <w:rsid w:val="18476546"/>
    <w:rsid w:val="1A760CFF"/>
    <w:rsid w:val="1C881AB4"/>
    <w:rsid w:val="1D56621F"/>
    <w:rsid w:val="1DCD5977"/>
    <w:rsid w:val="1E073C94"/>
    <w:rsid w:val="1FD45F3C"/>
    <w:rsid w:val="1FD84B55"/>
    <w:rsid w:val="20196340"/>
    <w:rsid w:val="209546A1"/>
    <w:rsid w:val="213872F7"/>
    <w:rsid w:val="22802419"/>
    <w:rsid w:val="2301734C"/>
    <w:rsid w:val="235F67B6"/>
    <w:rsid w:val="23F3546E"/>
    <w:rsid w:val="24511B6C"/>
    <w:rsid w:val="24C03F88"/>
    <w:rsid w:val="255136ED"/>
    <w:rsid w:val="257203D2"/>
    <w:rsid w:val="258B3138"/>
    <w:rsid w:val="25A57332"/>
    <w:rsid w:val="270F0B23"/>
    <w:rsid w:val="27F63CA6"/>
    <w:rsid w:val="2876559C"/>
    <w:rsid w:val="29295497"/>
    <w:rsid w:val="29A9551B"/>
    <w:rsid w:val="2C327C79"/>
    <w:rsid w:val="2D011DB9"/>
    <w:rsid w:val="30104CED"/>
    <w:rsid w:val="30D50061"/>
    <w:rsid w:val="32EC7292"/>
    <w:rsid w:val="336B518C"/>
    <w:rsid w:val="342D56C2"/>
    <w:rsid w:val="35187338"/>
    <w:rsid w:val="3560188A"/>
    <w:rsid w:val="359D1013"/>
    <w:rsid w:val="38DE7026"/>
    <w:rsid w:val="3AAA205E"/>
    <w:rsid w:val="3AEF033B"/>
    <w:rsid w:val="3B602C1D"/>
    <w:rsid w:val="3CA36E5C"/>
    <w:rsid w:val="3D6B0562"/>
    <w:rsid w:val="3FDF4453"/>
    <w:rsid w:val="40160629"/>
    <w:rsid w:val="417B445C"/>
    <w:rsid w:val="422A63C1"/>
    <w:rsid w:val="442E5F45"/>
    <w:rsid w:val="450708DD"/>
    <w:rsid w:val="45621F75"/>
    <w:rsid w:val="45D6677F"/>
    <w:rsid w:val="46D51EDE"/>
    <w:rsid w:val="47815C7D"/>
    <w:rsid w:val="48533FF0"/>
    <w:rsid w:val="4A6C7AE0"/>
    <w:rsid w:val="4C4D3A24"/>
    <w:rsid w:val="4CB35A41"/>
    <w:rsid w:val="4D5A7075"/>
    <w:rsid w:val="4E2A07F2"/>
    <w:rsid w:val="4F4C68E4"/>
    <w:rsid w:val="510D090C"/>
    <w:rsid w:val="51A27ECF"/>
    <w:rsid w:val="53A92EDF"/>
    <w:rsid w:val="53E82230"/>
    <w:rsid w:val="550A7F1B"/>
    <w:rsid w:val="55766E6E"/>
    <w:rsid w:val="56BA668B"/>
    <w:rsid w:val="574C4FEA"/>
    <w:rsid w:val="583D5A6D"/>
    <w:rsid w:val="59EC53D5"/>
    <w:rsid w:val="5BDE0BD7"/>
    <w:rsid w:val="5C411A66"/>
    <w:rsid w:val="5C632547"/>
    <w:rsid w:val="5DE56372"/>
    <w:rsid w:val="5DEF0382"/>
    <w:rsid w:val="5E3E32DD"/>
    <w:rsid w:val="5F9737AE"/>
    <w:rsid w:val="5FD3D38F"/>
    <w:rsid w:val="5FD6415C"/>
    <w:rsid w:val="60673EE9"/>
    <w:rsid w:val="61762037"/>
    <w:rsid w:val="62776A1C"/>
    <w:rsid w:val="667547AC"/>
    <w:rsid w:val="685C2879"/>
    <w:rsid w:val="68F7676F"/>
    <w:rsid w:val="695E2E1E"/>
    <w:rsid w:val="696C03D9"/>
    <w:rsid w:val="699966D7"/>
    <w:rsid w:val="69C007A3"/>
    <w:rsid w:val="6A4F3E9F"/>
    <w:rsid w:val="6C517FB4"/>
    <w:rsid w:val="6D5532B9"/>
    <w:rsid w:val="6E5503B1"/>
    <w:rsid w:val="6F14C0DB"/>
    <w:rsid w:val="6F4D066D"/>
    <w:rsid w:val="6F9049FB"/>
    <w:rsid w:val="6FF3714C"/>
    <w:rsid w:val="7064216F"/>
    <w:rsid w:val="715840AA"/>
    <w:rsid w:val="7277060F"/>
    <w:rsid w:val="72B36A2F"/>
    <w:rsid w:val="736742FD"/>
    <w:rsid w:val="738774DB"/>
    <w:rsid w:val="73F961BE"/>
    <w:rsid w:val="74AB0377"/>
    <w:rsid w:val="75691777"/>
    <w:rsid w:val="77A738AB"/>
    <w:rsid w:val="78C61F72"/>
    <w:rsid w:val="7AE128D3"/>
    <w:rsid w:val="7B2B40B0"/>
    <w:rsid w:val="7B876E2F"/>
    <w:rsid w:val="7F3837C4"/>
    <w:rsid w:val="7FD9418D"/>
    <w:rsid w:val="BF5FC312"/>
    <w:rsid w:val="EFFEF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ascii="仿宋_GB2312" w:hAnsi="宋体"/>
      <w:kern w:val="0"/>
      <w:sz w:val="20"/>
    </w:rPr>
  </w:style>
  <w:style w:type="paragraph" w:styleId="3">
    <w:name w:val="Body Text Indent"/>
    <w:basedOn w:val="1"/>
    <w:qFormat/>
    <w:uiPriority w:val="0"/>
    <w:pPr>
      <w:ind w:left="-4" w:leftChars="-2" w:firstLine="560" w:firstLineChars="200"/>
    </w:pPr>
    <w:rPr>
      <w:rFonts w:ascii="宋体"/>
      <w:sz w:val="2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ormal"/>
    <w:qFormat/>
    <w:uiPriority w:val="0"/>
    <w:pPr>
      <w:jc w:val="both"/>
    </w:pPr>
    <w:rPr>
      <w:rFonts w:ascii="Times New Roman" w:hAnsi="Times New Roman"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1817</Words>
  <Characters>1874</Characters>
  <Lines>0</Lines>
  <Paragraphs>0</Paragraphs>
  <TotalTime>14</TotalTime>
  <ScaleCrop>false</ScaleCrop>
  <LinksUpToDate>false</LinksUpToDate>
  <CharactersWithSpaces>1884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2023-03-02T09:35:00Z</dcterms:created>
  <dc:creator>YY</dc:creator>
  <cp:lastModifiedBy>Villanelle</cp:lastModifiedBy>
  <dcterms:modified xsi:type="dcterms:W3CDTF">2026-06-09T09:36:39Z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6887701008CB4DB19113660B15007082_13</vt:lpwstr>
  </property>
  <property fmtid="{D5CDD505-2E9C-101B-9397-08002B2CF9AE}" pid="4" name="KSOTemplateDocerSaveRecord">
    <vt:lpwstr>eyJoZGlkIjoiZTA3ZmRjYzEwZWE4YzhjM2MxOGU5MmI5ZGYzOWY4ZTAiLCJ1c2VySWQiOiIzMjAxMjU3ODEifQ==</vt:lpwstr>
  </property>
</Properties>
</file>