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00" w:lineRule="exact"/>
        <w:jc w:val="left"/>
        <w:rPr>
          <w:rFonts w:hint="eastAsia" w:ascii="黑体" w:hAnsi="黑体" w:eastAsia="黑体" w:cs="黑体"/>
          <w:sz w:val="30"/>
          <w:szCs w:val="30"/>
        </w:rPr>
      </w:pPr>
      <w:r>
        <w:rPr>
          <w:rFonts w:hint="eastAsia" w:ascii="黑体" w:hAnsi="黑体" w:eastAsia="黑体" w:cs="黑体"/>
          <w:sz w:val="30"/>
          <w:szCs w:val="30"/>
        </w:rPr>
        <w:t>附件</w:t>
      </w:r>
    </w:p>
    <w:p>
      <w:pPr>
        <w:spacing w:afterLines="100" w:line="500" w:lineRule="exact"/>
        <w:jc w:val="center"/>
        <w:rPr>
          <w:rFonts w:hint="eastAsia" w:ascii="方正小标宋简体" w:hAnsi="方正小标宋简体" w:eastAsia="方正小标宋简体" w:cs="方正小标宋简体"/>
          <w:b w:val="0"/>
          <w:bCs/>
          <w:sz w:val="30"/>
          <w:szCs w:val="30"/>
        </w:rPr>
      </w:pPr>
      <w:r>
        <w:rPr>
          <w:rFonts w:hint="eastAsia" w:ascii="方正小标宋简体" w:hAnsi="方正小标宋简体" w:eastAsia="方正小标宋简体" w:cs="方正小标宋简体"/>
          <w:b w:val="0"/>
          <w:bCs/>
          <w:sz w:val="30"/>
          <w:szCs w:val="30"/>
          <w:lang w:eastAsia="zh-CN"/>
        </w:rPr>
        <w:t>“福建人社”</w:t>
      </w:r>
      <w:r>
        <w:rPr>
          <w:rFonts w:hint="eastAsia" w:ascii="方正小标宋简体" w:hAnsi="方正小标宋简体" w:eastAsia="方正小标宋简体" w:cs="方正小标宋简体"/>
          <w:b w:val="0"/>
          <w:bCs/>
          <w:sz w:val="30"/>
          <w:szCs w:val="30"/>
        </w:rPr>
        <w:t>微信公众号素材与设计要求</w:t>
      </w:r>
    </w:p>
    <w:p>
      <w:pPr>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根据</w:t>
      </w:r>
      <w:r>
        <w:rPr>
          <w:rFonts w:hint="eastAsia" w:ascii="仿宋" w:hAnsi="仿宋" w:eastAsia="仿宋" w:cs="仿宋"/>
          <w:sz w:val="30"/>
          <w:szCs w:val="30"/>
          <w:lang w:val="en-US" w:eastAsia="zh-CN"/>
        </w:rPr>
        <w:t>8</w:t>
      </w:r>
      <w:r>
        <w:rPr>
          <w:rFonts w:hint="eastAsia" w:ascii="仿宋" w:hAnsi="仿宋" w:eastAsia="仿宋" w:cs="仿宋"/>
          <w:sz w:val="30"/>
          <w:szCs w:val="30"/>
        </w:rPr>
        <w:t>篇素材</w:t>
      </w:r>
      <w:r>
        <w:rPr>
          <w:rFonts w:hint="eastAsia" w:ascii="仿宋" w:hAnsi="仿宋" w:eastAsia="仿宋" w:cs="仿宋"/>
          <w:sz w:val="30"/>
          <w:szCs w:val="30"/>
          <w:lang w:eastAsia="zh-CN"/>
        </w:rPr>
        <w:t>自行选取</w:t>
      </w:r>
      <w:r>
        <w:rPr>
          <w:rFonts w:hint="eastAsia" w:ascii="仿宋" w:hAnsi="仿宋" w:eastAsia="仿宋" w:cs="仿宋"/>
          <w:sz w:val="30"/>
          <w:szCs w:val="30"/>
          <w:lang w:val="en-US" w:eastAsia="zh-CN"/>
        </w:rPr>
        <w:t>5篇</w:t>
      </w:r>
      <w:r>
        <w:rPr>
          <w:rFonts w:hint="eastAsia" w:ascii="仿宋" w:hAnsi="仿宋" w:eastAsia="仿宋" w:cs="仿宋"/>
          <w:sz w:val="30"/>
          <w:szCs w:val="30"/>
          <w:lang w:eastAsia="zh-CN"/>
        </w:rPr>
        <w:t>文章，</w:t>
      </w:r>
      <w:r>
        <w:rPr>
          <w:rFonts w:hint="eastAsia" w:ascii="仿宋" w:hAnsi="仿宋" w:eastAsia="仿宋" w:cs="仿宋"/>
          <w:sz w:val="30"/>
          <w:szCs w:val="30"/>
        </w:rPr>
        <w:t>编辑成</w:t>
      </w:r>
      <w:r>
        <w:rPr>
          <w:rFonts w:hint="eastAsia" w:ascii="仿宋" w:hAnsi="仿宋" w:eastAsia="仿宋" w:cs="仿宋"/>
          <w:sz w:val="30"/>
          <w:szCs w:val="30"/>
          <w:lang w:val="en-US" w:eastAsia="zh-CN"/>
        </w:rPr>
        <w:t>2</w:t>
      </w:r>
      <w:r>
        <w:rPr>
          <w:rFonts w:hint="eastAsia" w:ascii="仿宋" w:hAnsi="仿宋" w:eastAsia="仿宋" w:cs="仿宋"/>
          <w:sz w:val="30"/>
          <w:szCs w:val="30"/>
        </w:rPr>
        <w:t>期完整的微信公众号订阅文章</w:t>
      </w:r>
      <w:r>
        <w:rPr>
          <w:rFonts w:hint="eastAsia" w:ascii="仿宋" w:hAnsi="仿宋" w:eastAsia="仿宋" w:cs="仿宋"/>
          <w:sz w:val="30"/>
          <w:szCs w:val="30"/>
          <w:lang w:eastAsia="zh-CN"/>
        </w:rPr>
        <w:t>，其中一期需自行查找资料转载至少一篇人社相关稿件。微信要求</w:t>
      </w:r>
      <w:r>
        <w:rPr>
          <w:rFonts w:hint="eastAsia" w:ascii="仿宋" w:hAnsi="仿宋" w:eastAsia="仿宋" w:cs="仿宋"/>
          <w:sz w:val="30"/>
          <w:szCs w:val="30"/>
        </w:rPr>
        <w:t>可以通过链接看到推送封面、点开文章看到完整文章内容。要求标题生动、文字通俗、图文并茂。</w:t>
      </w:r>
      <w:r>
        <w:rPr>
          <w:rFonts w:hint="eastAsia" w:ascii="仿宋" w:hAnsi="仿宋" w:eastAsia="仿宋" w:cs="仿宋"/>
          <w:sz w:val="30"/>
          <w:szCs w:val="30"/>
          <w:lang w:eastAsia="zh-CN"/>
        </w:rPr>
        <w:t>大小图标可参考设计：就业创业、人才人事、劳动维权、技能福建、社会保障、党建风采、人社法治、权威发布、人社动态、重要通知、基层联播等。</w:t>
      </w:r>
    </w:p>
    <w:p>
      <w:pPr>
        <w:pStyle w:val="2"/>
        <w:rPr>
          <w:rFonts w:hint="eastAsia" w:ascii="仿宋" w:hAnsi="仿宋" w:eastAsia="仿宋" w:cs="仿宋"/>
          <w:sz w:val="30"/>
          <w:szCs w:val="30"/>
          <w:lang w:eastAsia="zh-CN"/>
        </w:rPr>
      </w:pPr>
    </w:p>
    <w:p>
      <w:pPr>
        <w:keepNext w:val="0"/>
        <w:keepLines w:val="0"/>
        <w:pageBreakBefore w:val="0"/>
        <w:widowControl w:val="0"/>
        <w:numPr>
          <w:ilvl w:val="0"/>
          <w:numId w:val="1"/>
        </w:numPr>
        <w:kinsoku/>
        <w:wordWrap/>
        <w:overflowPunct/>
        <w:topLinePunct w:val="0"/>
        <w:autoSpaceDE/>
        <w:autoSpaceDN/>
        <w:bidi w:val="0"/>
        <w:snapToGrid/>
        <w:spacing w:line="596" w:lineRule="exact"/>
        <w:jc w:val="both"/>
        <w:textAlignment w:val="top"/>
        <w:outlineLvl w:val="9"/>
        <w:rPr>
          <w:rFonts w:hint="eastAsia" w:ascii="仿宋" w:hAnsi="仿宋" w:eastAsia="仿宋" w:cs="仿宋"/>
          <w:b w:val="0"/>
          <w:bCs/>
          <w:sz w:val="30"/>
          <w:szCs w:val="30"/>
        </w:rPr>
      </w:pPr>
      <w:r>
        <w:rPr>
          <w:rFonts w:hint="eastAsia" w:ascii="仿宋" w:hAnsi="仿宋" w:eastAsia="仿宋" w:cs="仿宋"/>
          <w:b w:val="0"/>
          <w:bCs/>
          <w:sz w:val="30"/>
          <w:szCs w:val="30"/>
        </w:rPr>
        <w:fldChar w:fldCharType="begin"/>
      </w:r>
      <w:r>
        <w:rPr>
          <w:rFonts w:hint="eastAsia" w:ascii="仿宋" w:hAnsi="仿宋" w:eastAsia="仿宋" w:cs="仿宋"/>
          <w:b w:val="0"/>
          <w:bCs/>
          <w:sz w:val="30"/>
          <w:szCs w:val="30"/>
        </w:rPr>
        <w:instrText xml:space="preserve"> MERGEFIELD 标题 </w:instrText>
      </w:r>
      <w:r>
        <w:rPr>
          <w:rFonts w:hint="eastAsia" w:ascii="仿宋" w:hAnsi="仿宋" w:eastAsia="仿宋" w:cs="仿宋"/>
          <w:b w:val="0"/>
          <w:bCs/>
          <w:sz w:val="30"/>
          <w:szCs w:val="30"/>
        </w:rPr>
        <w:fldChar w:fldCharType="separate"/>
      </w:r>
      <w:r>
        <w:rPr>
          <w:rFonts w:hint="eastAsia" w:ascii="仿宋" w:hAnsi="仿宋" w:eastAsia="仿宋" w:cs="仿宋"/>
          <w:b w:val="0"/>
          <w:bCs/>
          <w:sz w:val="30"/>
          <w:szCs w:val="30"/>
        </w:rPr>
        <w:t>一图读懂《福建省人力资源和社会保障法治建设实施方案（2021-2025年）》</w:t>
      </w:r>
      <w:r>
        <w:rPr>
          <w:rFonts w:hint="eastAsia" w:ascii="仿宋" w:hAnsi="仿宋" w:eastAsia="仿宋" w:cs="仿宋"/>
          <w:b w:val="0"/>
          <w:bCs/>
          <w:sz w:val="30"/>
          <w:szCs w:val="30"/>
        </w:rPr>
        <w:fldChar w:fldCharType="end"/>
      </w:r>
    </w:p>
    <w:p>
      <w:pPr>
        <w:keepNext w:val="0"/>
        <w:keepLines w:val="0"/>
        <w:pageBreakBefore w:val="0"/>
        <w:widowControl w:val="0"/>
        <w:numPr>
          <w:ilvl w:val="0"/>
          <w:numId w:val="1"/>
        </w:numPr>
        <w:kinsoku/>
        <w:wordWrap/>
        <w:overflowPunct/>
        <w:topLinePunct w:val="0"/>
        <w:autoSpaceDE/>
        <w:autoSpaceDN/>
        <w:bidi w:val="0"/>
        <w:snapToGrid/>
        <w:spacing w:line="596" w:lineRule="exact"/>
        <w:jc w:val="both"/>
        <w:textAlignment w:val="top"/>
        <w:outlineLvl w:val="9"/>
        <w:rPr>
          <w:rFonts w:hint="eastAsia" w:ascii="仿宋" w:hAnsi="仿宋" w:eastAsia="仿宋" w:cs="仿宋"/>
          <w:b w:val="0"/>
          <w:bCs/>
          <w:sz w:val="30"/>
          <w:szCs w:val="30"/>
          <w:lang w:eastAsia="zh-CN"/>
        </w:rPr>
      </w:pPr>
      <w:r>
        <w:rPr>
          <w:rFonts w:hint="eastAsia" w:ascii="仿宋" w:hAnsi="仿宋" w:eastAsia="仿宋" w:cs="仿宋"/>
          <w:b w:val="0"/>
          <w:bCs/>
          <w:sz w:val="30"/>
          <w:szCs w:val="30"/>
        </w:rPr>
        <w:t>省人社厅</w:t>
      </w:r>
      <w:r>
        <w:rPr>
          <w:rFonts w:hint="eastAsia" w:ascii="仿宋" w:hAnsi="仿宋" w:eastAsia="仿宋" w:cs="仿宋"/>
          <w:b w:val="0"/>
          <w:bCs/>
          <w:sz w:val="30"/>
          <w:szCs w:val="30"/>
          <w:lang w:bidi="ar"/>
        </w:rPr>
        <w:t>召开党史学习教育总结</w:t>
      </w:r>
      <w:r>
        <w:rPr>
          <w:rFonts w:hint="eastAsia" w:ascii="仿宋" w:hAnsi="仿宋" w:eastAsia="仿宋" w:cs="仿宋"/>
          <w:b w:val="0"/>
          <w:bCs/>
          <w:sz w:val="30"/>
          <w:szCs w:val="30"/>
          <w:lang w:eastAsia="zh-CN" w:bidi="ar"/>
        </w:rPr>
        <w:t>会议</w:t>
      </w:r>
    </w:p>
    <w:p>
      <w:pPr>
        <w:pStyle w:val="2"/>
        <w:keepNext w:val="0"/>
        <w:keepLines w:val="0"/>
        <w:pageBreakBefore w:val="0"/>
        <w:widowControl w:val="0"/>
        <w:numPr>
          <w:ilvl w:val="0"/>
          <w:numId w:val="0"/>
        </w:numPr>
        <w:kinsoku/>
        <w:wordWrap/>
        <w:overflowPunct/>
        <w:topLinePunct w:val="0"/>
        <w:autoSpaceDE/>
        <w:autoSpaceDN/>
        <w:bidi w:val="0"/>
        <w:snapToGrid/>
        <w:jc w:val="both"/>
        <w:outlineLvl w:val="9"/>
        <w:rPr>
          <w:rFonts w:hint="eastAsia" w:ascii="仿宋" w:hAnsi="仿宋" w:eastAsia="仿宋" w:cs="仿宋"/>
          <w:b w:val="0"/>
          <w:bCs/>
          <w:color w:val="000000"/>
          <w:sz w:val="30"/>
          <w:szCs w:val="30"/>
          <w:shd w:val="clear" w:color="auto" w:fill="FFFFFF"/>
        </w:rPr>
      </w:pPr>
      <w:r>
        <w:rPr>
          <w:rFonts w:hint="eastAsia" w:ascii="仿宋" w:hAnsi="仿宋" w:eastAsia="仿宋" w:cs="仿宋"/>
          <w:b w:val="0"/>
          <w:bCs/>
          <w:kern w:val="2"/>
          <w:sz w:val="30"/>
          <w:szCs w:val="30"/>
          <w:lang w:val="en-US" w:eastAsia="zh-CN" w:bidi="ar-SA"/>
        </w:rPr>
        <w:t>3.省人社、财政、税务部门联合出台九条措施援企稳岗促就业</w:t>
      </w:r>
    </w:p>
    <w:p>
      <w:pPr>
        <w:keepNext w:val="0"/>
        <w:keepLines w:val="0"/>
        <w:pageBreakBefore w:val="0"/>
        <w:widowControl w:val="0"/>
        <w:kinsoku/>
        <w:wordWrap/>
        <w:overflowPunct/>
        <w:topLinePunct w:val="0"/>
        <w:autoSpaceDE/>
        <w:autoSpaceDN/>
        <w:bidi w:val="0"/>
        <w:snapToGrid/>
        <w:jc w:val="both"/>
        <w:outlineLvl w:val="9"/>
        <w:rPr>
          <w:rFonts w:hint="eastAsia" w:ascii="仿宋" w:hAnsi="仿宋" w:eastAsia="仿宋" w:cs="仿宋"/>
          <w:b w:val="0"/>
          <w:bCs/>
          <w:sz w:val="30"/>
          <w:szCs w:val="30"/>
        </w:rPr>
      </w:pPr>
      <w:r>
        <w:rPr>
          <w:rFonts w:hint="eastAsia" w:ascii="仿宋" w:hAnsi="仿宋" w:eastAsia="仿宋" w:cs="仿宋"/>
          <w:b w:val="0"/>
          <w:bCs/>
          <w:color w:val="000000"/>
          <w:sz w:val="30"/>
          <w:szCs w:val="30"/>
          <w:shd w:val="clear" w:color="auto" w:fill="FFFFFF"/>
          <w:lang w:val="en-US" w:eastAsia="zh-CN"/>
        </w:rPr>
        <w:t>4.</w:t>
      </w:r>
      <w:r>
        <w:rPr>
          <w:rFonts w:hint="eastAsia" w:ascii="仿宋" w:hAnsi="仿宋" w:eastAsia="仿宋" w:cs="仿宋"/>
          <w:b w:val="0"/>
          <w:bCs/>
          <w:color w:val="000000"/>
          <w:sz w:val="30"/>
          <w:szCs w:val="30"/>
          <w:shd w:val="clear" w:color="auto" w:fill="FFFFFF"/>
        </w:rPr>
        <w:t>工时和休息休假法律法规“口袋书”</w:t>
      </w:r>
    </w:p>
    <w:p>
      <w:pPr>
        <w:keepNext w:val="0"/>
        <w:keepLines w:val="0"/>
        <w:pageBreakBefore w:val="0"/>
        <w:widowControl w:val="0"/>
        <w:kinsoku/>
        <w:wordWrap/>
        <w:overflowPunct/>
        <w:topLinePunct w:val="0"/>
        <w:autoSpaceDE/>
        <w:autoSpaceDN/>
        <w:bidi w:val="0"/>
        <w:snapToGrid/>
        <w:jc w:val="both"/>
        <w:outlineLvl w:val="9"/>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5.</w:t>
      </w:r>
      <w:r>
        <w:rPr>
          <w:rFonts w:hint="eastAsia" w:ascii="仿宋" w:hAnsi="仿宋" w:eastAsia="仿宋" w:cs="仿宋"/>
          <w:b w:val="0"/>
          <w:bCs/>
          <w:sz w:val="30"/>
          <w:szCs w:val="30"/>
        </w:rPr>
        <w:t>福建省首批“特级技师”诞生</w:t>
      </w:r>
    </w:p>
    <w:p>
      <w:pPr>
        <w:keepNext w:val="0"/>
        <w:keepLines w:val="0"/>
        <w:pageBreakBefore w:val="0"/>
        <w:widowControl w:val="0"/>
        <w:kinsoku/>
        <w:wordWrap/>
        <w:overflowPunct/>
        <w:topLinePunct w:val="0"/>
        <w:autoSpaceDE/>
        <w:autoSpaceDN/>
        <w:bidi w:val="0"/>
        <w:snapToGrid/>
        <w:spacing w:line="560" w:lineRule="exact"/>
        <w:jc w:val="both"/>
        <w:outlineLvl w:val="9"/>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6.</w:t>
      </w:r>
      <w:r>
        <w:rPr>
          <w:rFonts w:hint="eastAsia" w:ascii="仿宋" w:hAnsi="仿宋" w:eastAsia="仿宋" w:cs="仿宋"/>
          <w:b w:val="0"/>
          <w:bCs/>
          <w:sz w:val="30"/>
          <w:szCs w:val="30"/>
        </w:rPr>
        <w:t>龙岩</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建立根治欠薪事前事中事后监管体系</w:t>
      </w:r>
      <w:r>
        <w:rPr>
          <w:rFonts w:hint="eastAsia" w:ascii="仿宋" w:hAnsi="仿宋" w:eastAsia="仿宋" w:cs="仿宋"/>
          <w:b w:val="0"/>
          <w:bCs/>
          <w:sz w:val="30"/>
          <w:szCs w:val="30"/>
          <w:lang w:val="en-US" w:eastAsia="zh-CN"/>
        </w:rPr>
        <w:t xml:space="preserve"> </w:t>
      </w:r>
      <w:r>
        <w:rPr>
          <w:rFonts w:hint="eastAsia" w:ascii="仿宋" w:hAnsi="仿宋" w:eastAsia="仿宋" w:cs="仿宋"/>
          <w:b w:val="0"/>
          <w:bCs/>
          <w:sz w:val="30"/>
          <w:szCs w:val="30"/>
        </w:rPr>
        <w:t>全面守护农民工劳动报酬权益</w:t>
      </w:r>
    </w:p>
    <w:p>
      <w:pPr>
        <w:pStyle w:val="2"/>
        <w:keepNext w:val="0"/>
        <w:keepLines w:val="0"/>
        <w:pageBreakBefore w:val="0"/>
        <w:widowControl w:val="0"/>
        <w:kinsoku/>
        <w:wordWrap/>
        <w:overflowPunct/>
        <w:topLinePunct w:val="0"/>
        <w:autoSpaceDE/>
        <w:autoSpaceDN/>
        <w:bidi w:val="0"/>
        <w:snapToGrid/>
        <w:ind w:left="0" w:leftChars="0" w:firstLine="0" w:firstLineChars="0"/>
        <w:jc w:val="both"/>
        <w:outlineLvl w:val="9"/>
        <w:rPr>
          <w:rFonts w:hint="eastAsia" w:ascii="仿宋" w:hAnsi="仿宋" w:eastAsia="仿宋" w:cs="仿宋"/>
          <w:b w:val="0"/>
          <w:bCs/>
          <w:kern w:val="2"/>
          <w:sz w:val="30"/>
          <w:szCs w:val="30"/>
          <w:lang w:val="en-US" w:eastAsia="zh-CN" w:bidi="ar-SA"/>
        </w:rPr>
      </w:pPr>
      <w:r>
        <w:rPr>
          <w:rFonts w:hint="eastAsia" w:ascii="仿宋" w:hAnsi="仿宋" w:eastAsia="仿宋" w:cs="仿宋"/>
          <w:b w:val="0"/>
          <w:bCs/>
          <w:sz w:val="30"/>
          <w:szCs w:val="30"/>
          <w:lang w:val="en-US" w:eastAsia="zh-CN"/>
        </w:rPr>
        <w:t>7.</w:t>
      </w:r>
      <w:r>
        <w:rPr>
          <w:rFonts w:hint="eastAsia" w:ascii="仿宋" w:hAnsi="仿宋" w:eastAsia="仿宋" w:cs="仿宋"/>
          <w:b w:val="0"/>
          <w:bCs/>
          <w:kern w:val="2"/>
          <w:sz w:val="30"/>
          <w:szCs w:val="30"/>
          <w:lang w:val="en-US" w:eastAsia="zh-CN" w:bidi="ar-SA"/>
        </w:rPr>
        <w:t>福建省大中专毕业生就业工作领导小组关于做好2022年普通高等学校毕业生就业创业工作的通知</w:t>
      </w:r>
    </w:p>
    <w:p>
      <w:pPr>
        <w:pStyle w:val="2"/>
        <w:keepNext w:val="0"/>
        <w:keepLines w:val="0"/>
        <w:pageBreakBefore w:val="0"/>
        <w:widowControl w:val="0"/>
        <w:kinsoku/>
        <w:wordWrap/>
        <w:overflowPunct/>
        <w:topLinePunct w:val="0"/>
        <w:autoSpaceDE/>
        <w:autoSpaceDN/>
        <w:bidi w:val="0"/>
        <w:snapToGrid/>
        <w:ind w:left="0" w:leftChars="0" w:firstLine="0" w:firstLineChars="0"/>
        <w:jc w:val="both"/>
        <w:outlineLvl w:val="9"/>
        <w:rPr>
          <w:rFonts w:hint="eastAsia" w:ascii="仿宋" w:hAnsi="仿宋" w:eastAsia="仿宋" w:cs="仿宋"/>
          <w:b w:val="0"/>
          <w:bCs/>
          <w:kern w:val="2"/>
          <w:sz w:val="30"/>
          <w:szCs w:val="30"/>
          <w:lang w:val="en-US" w:eastAsia="zh-CN" w:bidi="ar-SA"/>
        </w:rPr>
      </w:pPr>
      <w:r>
        <w:rPr>
          <w:rFonts w:hint="eastAsia" w:ascii="仿宋" w:hAnsi="仿宋" w:eastAsia="仿宋" w:cs="仿宋"/>
          <w:b w:val="0"/>
          <w:bCs/>
          <w:kern w:val="2"/>
          <w:sz w:val="30"/>
          <w:szCs w:val="30"/>
          <w:lang w:val="en-US" w:eastAsia="zh-CN" w:bidi="ar-SA"/>
        </w:rPr>
        <w:t>8.事业单位招聘信息（选择3-5条招聘公告排成一篇。）</w:t>
      </w:r>
    </w:p>
    <w:p>
      <w:pPr>
        <w:pStyle w:val="2"/>
        <w:rPr>
          <w:rFonts w:hint="eastAsia" w:ascii="仿宋" w:hAnsi="仿宋" w:eastAsia="仿宋" w:cs="仿宋"/>
          <w:sz w:val="30"/>
          <w:szCs w:val="30"/>
          <w:lang w:val="en-US" w:eastAsia="zh-CN"/>
        </w:rPr>
      </w:pPr>
    </w:p>
    <w:p>
      <w:pPr>
        <w:pStyle w:val="2"/>
        <w:jc w:val="left"/>
        <w:rPr>
          <w:rFonts w:hint="eastAsia" w:ascii="仿宋" w:hAnsi="仿宋" w:eastAsia="仿宋" w:cs="仿宋"/>
          <w:sz w:val="30"/>
          <w:szCs w:val="30"/>
          <w:lang w:eastAsia="zh-CN"/>
        </w:rPr>
      </w:pPr>
    </w:p>
    <w:p>
      <w:pPr>
        <w:snapToGrid w:val="0"/>
        <w:spacing w:line="596" w:lineRule="exact"/>
        <w:jc w:val="left"/>
        <w:textAlignment w:val="top"/>
        <w:rPr>
          <w:rFonts w:hint="eastAsia" w:ascii="仿宋" w:hAnsi="仿宋" w:eastAsia="仿宋" w:cs="仿宋"/>
          <w:sz w:val="30"/>
          <w:szCs w:val="30"/>
        </w:rPr>
      </w:pPr>
      <w:r>
        <w:rPr>
          <w:rFonts w:hint="eastAsia" w:asciiTheme="majorEastAsia" w:hAnsiTheme="majorEastAsia" w:eastAsiaTheme="majorEastAsia" w:cstheme="majorEastAsia"/>
          <w:b/>
          <w:sz w:val="30"/>
          <w:szCs w:val="30"/>
          <w:lang w:val="en-US" w:eastAsia="zh-CN"/>
        </w:rPr>
        <w:t>1.</w:t>
      </w:r>
      <w:r>
        <w:rPr>
          <w:rFonts w:hint="eastAsia" w:asciiTheme="majorEastAsia" w:hAnsiTheme="majorEastAsia" w:eastAsiaTheme="majorEastAsia" w:cstheme="majorEastAsia"/>
          <w:b/>
          <w:sz w:val="30"/>
          <w:szCs w:val="30"/>
        </w:rPr>
        <w:fldChar w:fldCharType="begin"/>
      </w:r>
      <w:r>
        <w:rPr>
          <w:rFonts w:hint="eastAsia" w:asciiTheme="majorEastAsia" w:hAnsiTheme="majorEastAsia" w:eastAsiaTheme="majorEastAsia" w:cstheme="majorEastAsia"/>
          <w:b/>
          <w:sz w:val="30"/>
          <w:szCs w:val="30"/>
        </w:rPr>
        <w:instrText xml:space="preserve"> MERGEFIELD 标题 </w:instrText>
      </w:r>
      <w:r>
        <w:rPr>
          <w:rFonts w:hint="eastAsia" w:asciiTheme="majorEastAsia" w:hAnsiTheme="majorEastAsia" w:eastAsiaTheme="majorEastAsia" w:cstheme="majorEastAsia"/>
          <w:b/>
          <w:sz w:val="30"/>
          <w:szCs w:val="30"/>
        </w:rPr>
        <w:fldChar w:fldCharType="separate"/>
      </w:r>
      <w:r>
        <w:rPr>
          <w:rFonts w:hint="eastAsia" w:asciiTheme="majorEastAsia" w:hAnsiTheme="majorEastAsia" w:eastAsiaTheme="majorEastAsia" w:cstheme="majorEastAsia"/>
          <w:b/>
          <w:sz w:val="30"/>
          <w:szCs w:val="30"/>
        </w:rPr>
        <w:t>一图读懂《福建省人力资源和社会保障法治建设实施方案（2021-2025年）》</w:t>
      </w:r>
      <w:r>
        <w:rPr>
          <w:rFonts w:hint="eastAsia" w:asciiTheme="majorEastAsia" w:hAnsiTheme="majorEastAsia" w:eastAsiaTheme="majorEastAsia" w:cstheme="majorEastAsia"/>
          <w:b/>
          <w:sz w:val="30"/>
          <w:szCs w:val="30"/>
        </w:rPr>
        <w:fldChar w:fldCharType="end"/>
      </w:r>
    </w:p>
    <w:p>
      <w:pPr>
        <w:keepNext w:val="0"/>
        <w:keepLines w:val="0"/>
        <w:pageBreakBefore w:val="0"/>
        <w:widowControl w:val="0"/>
        <w:kinsoku/>
        <w:wordWrap/>
        <w:overflowPunct/>
        <w:topLinePunct w:val="0"/>
        <w:autoSpaceDE/>
        <w:autoSpaceDN/>
        <w:bidi w:val="0"/>
        <w:adjustRightInd/>
        <w:snapToGrid/>
        <w:spacing w:beforeLines="0" w:line="520" w:lineRule="exact"/>
        <w:ind w:left="0" w:leftChars="0" w:right="0" w:rightChars="0" w:firstLine="600" w:firstLineChars="200"/>
        <w:jc w:val="both"/>
        <w:textAlignment w:val="auto"/>
        <w:outlineLvl w:val="9"/>
        <w:rPr>
          <w:rFonts w:hint="eastAsia" w:ascii="仿宋" w:hAnsi="仿宋" w:eastAsia="仿宋" w:cs="仿宋"/>
          <w:b w:val="0"/>
          <w:bCs/>
          <w:color w:val="auto"/>
          <w:kern w:val="0"/>
          <w:sz w:val="30"/>
          <w:szCs w:val="30"/>
          <w:shd w:val="clear" w:color="auto" w:fill="FFFFFF"/>
          <w:lang w:val="en-US" w:eastAsia="zh-CN" w:bidi="ar"/>
        </w:rPr>
      </w:pPr>
      <w:r>
        <w:rPr>
          <w:rFonts w:hint="eastAsia" w:ascii="仿宋" w:hAnsi="仿宋" w:eastAsia="仿宋" w:cs="仿宋"/>
          <w:b w:val="0"/>
          <w:bCs/>
          <w:color w:val="auto"/>
          <w:kern w:val="0"/>
          <w:sz w:val="30"/>
          <w:szCs w:val="30"/>
          <w:shd w:val="clear" w:color="auto" w:fill="FFFFFF"/>
          <w:lang w:val="en-US" w:eastAsia="zh-CN" w:bidi="ar"/>
        </w:rPr>
        <w:t>日前，福建省人社厅印发《福建省人力资源和社会保障法治建设实施方案（2021-2025年）》，方案有什么特点，讲了哪些内容，让我们一起来了解下。</w:t>
      </w:r>
    </w:p>
    <w:p>
      <w:pPr>
        <w:keepNext w:val="0"/>
        <w:keepLines w:val="0"/>
        <w:pageBreakBefore w:val="0"/>
        <w:widowControl w:val="0"/>
        <w:kinsoku/>
        <w:wordWrap/>
        <w:overflowPunct/>
        <w:topLinePunct w:val="0"/>
        <w:autoSpaceDE/>
        <w:autoSpaceDN/>
        <w:bidi w:val="0"/>
        <w:adjustRightInd/>
        <w:snapToGrid/>
        <w:spacing w:beforeLines="0" w:line="540" w:lineRule="exact"/>
        <w:ind w:left="0" w:leftChars="0" w:right="0" w:rightChars="0" w:firstLine="602" w:firstLineChars="200"/>
        <w:jc w:val="both"/>
        <w:textAlignment w:val="auto"/>
        <w:outlineLvl w:val="9"/>
        <w:rPr>
          <w:rFonts w:hint="eastAsia" w:ascii="仿宋" w:hAnsi="仿宋" w:eastAsia="仿宋" w:cs="仿宋"/>
          <w:b/>
          <w:bCs/>
          <w:color w:val="auto"/>
          <w:kern w:val="2"/>
          <w:sz w:val="30"/>
          <w:szCs w:val="30"/>
          <w:shd w:val="clear" w:color="auto" w:fill="auto"/>
          <w:lang w:val="en-US" w:eastAsia="zh-CN" w:bidi="ar"/>
        </w:rPr>
      </w:pPr>
      <w:r>
        <w:rPr>
          <w:rFonts w:hint="eastAsia" w:ascii="仿宋" w:hAnsi="仿宋" w:eastAsia="仿宋" w:cs="仿宋"/>
          <w:b/>
          <w:bCs/>
          <w:color w:val="auto"/>
          <w:kern w:val="2"/>
          <w:sz w:val="30"/>
          <w:szCs w:val="30"/>
          <w:shd w:val="clear" w:color="auto" w:fill="auto"/>
          <w:lang w:val="en-US" w:eastAsia="zh-CN" w:bidi="ar"/>
        </w:rPr>
        <w:t>特色亮点：四个“突出”</w:t>
      </w:r>
    </w:p>
    <w:p>
      <w:pPr>
        <w:keepNext w:val="0"/>
        <w:keepLines w:val="0"/>
        <w:pageBreakBefore w:val="0"/>
        <w:widowControl w:val="0"/>
        <w:kinsoku/>
        <w:wordWrap/>
        <w:overflowPunct/>
        <w:topLinePunct w:val="0"/>
        <w:autoSpaceDE/>
        <w:autoSpaceDN/>
        <w:bidi w:val="0"/>
        <w:adjustRightInd/>
        <w:snapToGrid/>
        <w:spacing w:beforeLines="0" w:line="520" w:lineRule="exact"/>
        <w:ind w:left="0" w:leftChars="0" w:right="0" w:rightChars="0" w:firstLine="602" w:firstLineChars="200"/>
        <w:jc w:val="both"/>
        <w:textAlignment w:val="auto"/>
        <w:outlineLvl w:val="9"/>
        <w:rPr>
          <w:rFonts w:hint="eastAsia" w:ascii="仿宋" w:hAnsi="仿宋" w:eastAsia="仿宋" w:cs="仿宋"/>
          <w:b w:val="0"/>
          <w:bCs/>
          <w:color w:val="auto"/>
          <w:kern w:val="0"/>
          <w:sz w:val="30"/>
          <w:szCs w:val="30"/>
          <w:shd w:val="clear" w:color="auto" w:fill="FFFFFF"/>
          <w:lang w:val="en-US" w:eastAsia="zh-CN" w:bidi="ar"/>
        </w:rPr>
      </w:pPr>
      <w:r>
        <w:rPr>
          <w:rFonts w:hint="eastAsia" w:ascii="仿宋" w:hAnsi="仿宋" w:eastAsia="仿宋" w:cs="仿宋"/>
          <w:b/>
          <w:bCs/>
          <w:kern w:val="2"/>
          <w:sz w:val="30"/>
          <w:szCs w:val="30"/>
          <w:u w:val="none"/>
          <w:lang w:val="en-US" w:eastAsia="zh-CN" w:bidi="ar-SA"/>
        </w:rPr>
        <w:t>突出对标对表。</w:t>
      </w:r>
      <w:r>
        <w:rPr>
          <w:rFonts w:hint="eastAsia" w:ascii="仿宋" w:hAnsi="仿宋" w:eastAsia="仿宋" w:cs="仿宋"/>
          <w:b w:val="0"/>
          <w:bCs/>
          <w:color w:val="auto"/>
          <w:kern w:val="0"/>
          <w:sz w:val="30"/>
          <w:szCs w:val="30"/>
          <w:shd w:val="clear" w:color="auto" w:fill="FFFFFF"/>
          <w:lang w:val="en-US" w:eastAsia="zh-CN" w:bidi="ar"/>
        </w:rPr>
        <w:t>对标中央和省委打造法治强国、法治强省，针对人社法治工作存在着薄弱环节，法规规范完善还无法完全适应人社事业快速发展需求，营商环境优化与市场主体期盼存在差距，宣传总结典型经验待进一步推广，人社科学决策前瞻性研究依然不足等，迫切需要加强超前研究，规范制度运行，强化风险防范，扩大人社影响。</w:t>
      </w:r>
    </w:p>
    <w:p>
      <w:pPr>
        <w:keepNext w:val="0"/>
        <w:keepLines w:val="0"/>
        <w:pageBreakBefore w:val="0"/>
        <w:widowControl w:val="0"/>
        <w:kinsoku/>
        <w:wordWrap/>
        <w:overflowPunct/>
        <w:topLinePunct w:val="0"/>
        <w:autoSpaceDE/>
        <w:autoSpaceDN/>
        <w:bidi w:val="0"/>
        <w:adjustRightInd/>
        <w:snapToGrid/>
        <w:spacing w:beforeLines="0" w:line="520" w:lineRule="exact"/>
        <w:ind w:left="0" w:leftChars="0" w:right="0" w:rightChars="0" w:firstLine="602"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b/>
          <w:bCs/>
          <w:kern w:val="2"/>
          <w:sz w:val="30"/>
          <w:szCs w:val="30"/>
          <w:u w:val="none"/>
          <w:lang w:val="en-US" w:eastAsia="zh-CN" w:bidi="ar-SA"/>
        </w:rPr>
        <w:t>突出超前研究。</w:t>
      </w:r>
      <w:r>
        <w:rPr>
          <w:rFonts w:hint="eastAsia" w:ascii="仿宋" w:hAnsi="仿宋" w:eastAsia="仿宋" w:cs="仿宋"/>
          <w:sz w:val="30"/>
          <w:szCs w:val="30"/>
          <w:lang w:val="en-US" w:eastAsia="zh-CN"/>
        </w:rPr>
        <w:t>建立人社智库，制定出台管理办法，强化专家咨询反馈机制，发挥专家对人社领域决策参考、政策研究、评估咨询、风险防范的参谋作用。坚持提前谋划，借鉴经验、创新举措，聚焦人社改革堵点、痛点、难点，组织开展重大课题攻坚，以课题任务助推前瞻研究，推动课题成果转化应用，服务科学决策。</w:t>
      </w:r>
    </w:p>
    <w:p>
      <w:pPr>
        <w:keepNext w:val="0"/>
        <w:keepLines w:val="0"/>
        <w:pageBreakBefore w:val="0"/>
        <w:widowControl w:val="0"/>
        <w:kinsoku/>
        <w:wordWrap/>
        <w:overflowPunct/>
        <w:topLinePunct w:val="0"/>
        <w:autoSpaceDE/>
        <w:autoSpaceDN/>
        <w:bidi w:val="0"/>
        <w:adjustRightInd/>
        <w:snapToGrid/>
        <w:spacing w:beforeLines="0" w:line="520" w:lineRule="exact"/>
        <w:ind w:left="0" w:leftChars="0" w:right="0" w:rightChars="0" w:firstLine="602" w:firstLineChars="200"/>
        <w:jc w:val="both"/>
        <w:textAlignment w:val="auto"/>
        <w:outlineLvl w:val="9"/>
        <w:rPr>
          <w:rFonts w:hint="eastAsia" w:ascii="仿宋" w:hAnsi="仿宋" w:eastAsia="仿宋" w:cs="仿宋"/>
          <w:sz w:val="30"/>
          <w:szCs w:val="30"/>
          <w:u w:val="none"/>
          <w:lang w:eastAsia="zh-CN"/>
        </w:rPr>
      </w:pPr>
      <w:r>
        <w:rPr>
          <w:rFonts w:hint="eastAsia" w:ascii="仿宋" w:hAnsi="仿宋" w:eastAsia="仿宋" w:cs="仿宋"/>
          <w:b/>
          <w:bCs/>
          <w:kern w:val="2"/>
          <w:sz w:val="30"/>
          <w:szCs w:val="30"/>
          <w:u w:val="none"/>
          <w:lang w:val="en-US" w:eastAsia="zh-CN" w:bidi="ar-SA"/>
        </w:rPr>
        <w:t>突出规范运行。</w:t>
      </w:r>
      <w:r>
        <w:rPr>
          <w:rFonts w:hint="eastAsia" w:ascii="仿宋" w:hAnsi="仿宋" w:eastAsia="仿宋" w:cs="仿宋"/>
          <w:b w:val="0"/>
          <w:bCs w:val="0"/>
          <w:kern w:val="2"/>
          <w:sz w:val="30"/>
          <w:szCs w:val="30"/>
          <w:lang w:val="en-US" w:eastAsia="zh-CN" w:bidi="ar-SA"/>
        </w:rPr>
        <w:t>对行之有效的治理理念、治理方式、治理手段及时归纳提炼，上升为规章制度，</w:t>
      </w:r>
      <w:r>
        <w:rPr>
          <w:rFonts w:hint="eastAsia" w:ascii="仿宋" w:hAnsi="仿宋" w:eastAsia="仿宋" w:cs="仿宋"/>
          <w:sz w:val="30"/>
          <w:szCs w:val="30"/>
          <w:lang w:eastAsia="zh-CN"/>
        </w:rPr>
        <w:t>加强社会保险、劳动就业、人力资源市场等地方立法工作</w:t>
      </w:r>
      <w:r>
        <w:rPr>
          <w:rFonts w:hint="eastAsia" w:ascii="仿宋" w:hAnsi="仿宋" w:eastAsia="仿宋" w:cs="仿宋"/>
          <w:sz w:val="30"/>
          <w:szCs w:val="30"/>
          <w:lang w:val="en-US" w:eastAsia="zh-CN"/>
        </w:rPr>
        <w:t>。依法制定行政规范性文件，</w:t>
      </w:r>
      <w:r>
        <w:rPr>
          <w:rStyle w:val="7"/>
          <w:rFonts w:hint="eastAsia" w:ascii="仿宋" w:hAnsi="仿宋" w:eastAsia="仿宋" w:cs="仿宋"/>
          <w:spacing w:val="0"/>
          <w:sz w:val="30"/>
          <w:szCs w:val="30"/>
          <w:lang w:eastAsia="zh-CN" w:bidi="ar"/>
        </w:rPr>
        <w:t>开展</w:t>
      </w:r>
      <w:r>
        <w:rPr>
          <w:rFonts w:hint="eastAsia" w:ascii="仿宋" w:hAnsi="仿宋" w:eastAsia="仿宋" w:cs="仿宋"/>
          <w:sz w:val="30"/>
          <w:szCs w:val="30"/>
          <w:lang w:val="en-US" w:eastAsia="zh-CN"/>
        </w:rPr>
        <w:t>行政规范性文件动态清理，统筹安排立、改、废、释工作。加大根治拖欠农民工工资、打击欺诈骗取社会保险基金支出和待遇违法行为等重点领域执法力度；推进行政执法“三项制度”落实，健全落实行政处罚裁量权基准制度；创新行政执法方式，探索信用监管、大数据监管、</w:t>
      </w:r>
      <w:r>
        <w:rPr>
          <w:rFonts w:hint="eastAsia" w:ascii="仿宋" w:hAnsi="仿宋" w:eastAsia="仿宋" w:cs="仿宋"/>
          <w:b w:val="0"/>
          <w:bCs w:val="0"/>
          <w:kern w:val="0"/>
          <w:sz w:val="30"/>
          <w:szCs w:val="30"/>
          <w:shd w:val="clear" w:color="auto" w:fill="FFFFFF"/>
          <w:lang w:val="en-US" w:eastAsia="zh-CN" w:bidi="ar"/>
        </w:rPr>
        <w:t>包容审慎监管等新型监管方式。</w:t>
      </w:r>
      <w:r>
        <w:rPr>
          <w:rFonts w:hint="eastAsia" w:ascii="仿宋" w:hAnsi="仿宋" w:eastAsia="仿宋" w:cs="仿宋"/>
          <w:kern w:val="2"/>
          <w:sz w:val="30"/>
          <w:szCs w:val="30"/>
          <w:lang w:val="en-US" w:eastAsia="zh-CN" w:bidi="ar-SA"/>
        </w:rPr>
        <w:t>落实人社系统</w:t>
      </w:r>
      <w:r>
        <w:rPr>
          <w:rFonts w:hint="eastAsia" w:ascii="仿宋" w:hAnsi="仿宋" w:eastAsia="仿宋" w:cs="仿宋"/>
          <w:sz w:val="30"/>
          <w:szCs w:val="30"/>
          <w:lang w:val="en-US" w:eastAsia="zh-CN"/>
        </w:rPr>
        <w:t>法治宣传教育“八五”规划部署，</w:t>
      </w:r>
      <w:r>
        <w:rPr>
          <w:rFonts w:hint="eastAsia" w:ascii="仿宋" w:hAnsi="仿宋" w:eastAsia="仿宋" w:cs="仿宋"/>
          <w:color w:val="auto"/>
          <w:sz w:val="30"/>
          <w:szCs w:val="30"/>
          <w:lang w:eastAsia="zh-CN"/>
        </w:rPr>
        <w:t>弘扬法治精神。</w:t>
      </w:r>
    </w:p>
    <w:p>
      <w:pPr>
        <w:keepNext w:val="0"/>
        <w:keepLines w:val="0"/>
        <w:pageBreakBefore w:val="0"/>
        <w:widowControl w:val="0"/>
        <w:kinsoku/>
        <w:wordWrap/>
        <w:overflowPunct/>
        <w:topLinePunct w:val="0"/>
        <w:autoSpaceDE/>
        <w:autoSpaceDN/>
        <w:bidi w:val="0"/>
        <w:adjustRightInd/>
        <w:snapToGrid/>
        <w:spacing w:beforeLines="0" w:line="520" w:lineRule="exact"/>
        <w:ind w:left="0" w:leftChars="0" w:right="0" w:rightChars="0" w:firstLine="602" w:firstLineChars="200"/>
        <w:jc w:val="both"/>
        <w:textAlignment w:val="auto"/>
        <w:outlineLvl w:val="9"/>
        <w:rPr>
          <w:rFonts w:hint="eastAsia" w:ascii="仿宋" w:hAnsi="仿宋" w:eastAsia="仿宋" w:cs="仿宋"/>
          <w:b w:val="0"/>
          <w:bCs w:val="0"/>
          <w:kern w:val="0"/>
          <w:sz w:val="30"/>
          <w:szCs w:val="30"/>
          <w:shd w:val="clear" w:color="auto" w:fill="FFFFFF"/>
          <w:lang w:val="en-US" w:eastAsia="zh-CN" w:bidi="ar"/>
        </w:rPr>
      </w:pPr>
      <w:r>
        <w:rPr>
          <w:rFonts w:hint="eastAsia" w:ascii="仿宋" w:hAnsi="仿宋" w:eastAsia="仿宋" w:cs="仿宋"/>
          <w:b/>
          <w:bCs/>
          <w:kern w:val="2"/>
          <w:sz w:val="30"/>
          <w:szCs w:val="30"/>
          <w:u w:val="none"/>
          <w:lang w:val="en-US" w:eastAsia="zh-CN" w:bidi="ar-SA"/>
        </w:rPr>
        <w:t>突出改革创新。</w:t>
      </w:r>
      <w:r>
        <w:rPr>
          <w:rFonts w:hint="eastAsia" w:ascii="仿宋" w:hAnsi="仿宋" w:eastAsia="仿宋" w:cs="仿宋"/>
          <w:b w:val="0"/>
          <w:bCs w:val="0"/>
          <w:kern w:val="0"/>
          <w:sz w:val="30"/>
          <w:szCs w:val="30"/>
          <w:shd w:val="clear" w:color="auto" w:fill="FFFFFF"/>
          <w:lang w:val="en-US" w:eastAsia="zh-CN" w:bidi="ar"/>
        </w:rPr>
        <w:t>坚持创新提升，紧盯省营商环境监测督导平台人社领域指标，做好指标解读、任务分解、业务培训和督促指导。瞄准政策落实，</w:t>
      </w:r>
      <w:r>
        <w:rPr>
          <w:rFonts w:hint="eastAsia" w:ascii="仿宋" w:hAnsi="仿宋" w:eastAsia="仿宋" w:cs="仿宋"/>
          <w:b w:val="0"/>
          <w:bCs w:val="0"/>
          <w:color w:val="auto"/>
          <w:kern w:val="2"/>
          <w:sz w:val="30"/>
          <w:szCs w:val="30"/>
          <w:lang w:val="en-US" w:eastAsia="zh-CN" w:bidi="ar-SA"/>
        </w:rPr>
        <w:t>继续推进“一件事”集成套餐服务，推动人才服务增速提效，构建“线下一站式+线上一条龙”人才服务体系，</w:t>
      </w:r>
      <w:r>
        <w:rPr>
          <w:rFonts w:hint="eastAsia" w:ascii="仿宋" w:hAnsi="仿宋" w:eastAsia="仿宋" w:cs="仿宋"/>
          <w:b w:val="0"/>
          <w:bCs w:val="0"/>
          <w:kern w:val="0"/>
          <w:sz w:val="30"/>
          <w:szCs w:val="30"/>
          <w:shd w:val="clear" w:color="auto" w:fill="FFFFFF"/>
          <w:lang w:val="en-US" w:eastAsia="zh-CN" w:bidi="ar"/>
        </w:rPr>
        <w:t>推广“人策匹配机器人”和“312政策落实机制”工作，优化营商环境。强化数字赋能，全面推广应用省劳动监测预警和智慧就业大数据平台，深入推进“互联网+”监管执法。</w:t>
      </w:r>
    </w:p>
    <w:p>
      <w:pPr>
        <w:keepNext w:val="0"/>
        <w:keepLines w:val="0"/>
        <w:pageBreakBefore w:val="0"/>
        <w:kinsoku/>
        <w:wordWrap/>
        <w:overflowPunct/>
        <w:topLinePunct w:val="0"/>
        <w:autoSpaceDE/>
        <w:autoSpaceDN/>
        <w:bidi w:val="0"/>
        <w:snapToGrid/>
        <w:spacing w:beforeLines="0" w:line="540" w:lineRule="exact"/>
        <w:ind w:left="0" w:leftChars="0" w:right="0" w:rightChars="0" w:firstLine="602" w:firstLineChars="200"/>
        <w:jc w:val="both"/>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总体目标：</w:t>
      </w:r>
    </w:p>
    <w:p>
      <w:pPr>
        <w:keepNext w:val="0"/>
        <w:keepLines w:val="0"/>
        <w:pageBreakBefore w:val="0"/>
        <w:kinsoku/>
        <w:wordWrap/>
        <w:overflowPunct/>
        <w:topLinePunct w:val="0"/>
        <w:autoSpaceDE/>
        <w:autoSpaceDN/>
        <w:bidi w:val="0"/>
        <w:snapToGrid/>
        <w:spacing w:beforeLines="0" w:line="540" w:lineRule="exact"/>
        <w:ind w:left="0" w:leftChars="0" w:right="0" w:rightChars="0"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到2025年，全省人力资源社会保障法治体制机制更加健全，法规制度更加完备，行政执法质量和效能显著提升，工作人员特别是领导干部法治思维和依法行政能力明显提高，用人单位、劳动者法治观念明显增强，全省各级人力资源社会保障部门法治建设协调并进，全省人力资源社会保障工作全面纳入法治轨道。</w:t>
      </w:r>
    </w:p>
    <w:p>
      <w:pPr>
        <w:keepNext w:val="0"/>
        <w:keepLines w:val="0"/>
        <w:pageBreakBefore w:val="0"/>
        <w:kinsoku/>
        <w:wordWrap/>
        <w:overflowPunct/>
        <w:topLinePunct w:val="0"/>
        <w:autoSpaceDE/>
        <w:autoSpaceDN/>
        <w:bidi w:val="0"/>
        <w:snapToGrid/>
        <w:spacing w:beforeLines="0" w:line="540" w:lineRule="exact"/>
        <w:ind w:left="0" w:leftChars="0" w:right="0" w:rightChars="0"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围绕总体目标，在2021年</w:t>
      </w:r>
      <w:r>
        <w:rPr>
          <w:rFonts w:hint="eastAsia" w:ascii="仿宋" w:hAnsi="仿宋" w:eastAsia="仿宋" w:cs="仿宋"/>
          <w:sz w:val="30"/>
          <w:szCs w:val="30"/>
          <w:lang w:val="en-US" w:eastAsia="zh-CN"/>
        </w:rPr>
        <w:t>聚焦人社法治治理能力提升，着力制定规则、保障规范、规避风险工作基础</w:t>
      </w:r>
      <w:r>
        <w:rPr>
          <w:rFonts w:hint="eastAsia" w:ascii="仿宋" w:hAnsi="仿宋" w:eastAsia="仿宋" w:cs="仿宋"/>
          <w:b w:val="0"/>
          <w:bCs w:val="0"/>
          <w:kern w:val="2"/>
          <w:sz w:val="30"/>
          <w:szCs w:val="30"/>
          <w:lang w:val="en-US" w:eastAsia="zh-CN" w:bidi="ar-SA"/>
        </w:rPr>
        <w:t>上，重点推动今后每年法治建设工作计划。</w:t>
      </w:r>
    </w:p>
    <w:p>
      <w:pPr>
        <w:keepNext w:val="0"/>
        <w:keepLines w:val="0"/>
        <w:pageBreakBefore w:val="0"/>
        <w:kinsoku/>
        <w:wordWrap/>
        <w:overflowPunct/>
        <w:topLinePunct w:val="0"/>
        <w:autoSpaceDE/>
        <w:autoSpaceDN/>
        <w:bidi w:val="0"/>
        <w:snapToGrid/>
        <w:spacing w:beforeLines="0" w:line="540" w:lineRule="exact"/>
        <w:ind w:left="0" w:leftChars="0" w:right="0" w:rightChars="0"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2022年抓制度建设，制定人社智库管理办法、整合宣传工作制度、积极推动立法项目制定出台。</w:t>
      </w:r>
    </w:p>
    <w:p>
      <w:pPr>
        <w:keepNext w:val="0"/>
        <w:keepLines w:val="0"/>
        <w:pageBreakBefore w:val="0"/>
        <w:kinsoku/>
        <w:wordWrap/>
        <w:overflowPunct/>
        <w:topLinePunct w:val="0"/>
        <w:autoSpaceDE/>
        <w:autoSpaceDN/>
        <w:bidi w:val="0"/>
        <w:snapToGrid/>
        <w:spacing w:beforeLines="0" w:line="540" w:lineRule="exact"/>
        <w:ind w:left="0" w:leftChars="0" w:right="0" w:rightChars="0"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2023年抓规范运行，严格按照制度开展工作，坚持高位推动和部门协同联动，注重指标量化、落地见效、宣传引导。</w:t>
      </w:r>
    </w:p>
    <w:p>
      <w:pPr>
        <w:keepNext w:val="0"/>
        <w:keepLines w:val="0"/>
        <w:pageBreakBefore w:val="0"/>
        <w:kinsoku/>
        <w:wordWrap/>
        <w:overflowPunct/>
        <w:topLinePunct w:val="0"/>
        <w:autoSpaceDE/>
        <w:autoSpaceDN/>
        <w:bidi w:val="0"/>
        <w:snapToGrid/>
        <w:spacing w:beforeLines="0" w:line="540" w:lineRule="exact"/>
        <w:ind w:left="0" w:leftChars="0" w:right="0" w:rightChars="0"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2024年抓创新示范，聚焦短板弱项，</w:t>
      </w:r>
      <w:r>
        <w:rPr>
          <w:rFonts w:hint="eastAsia" w:ascii="仿宋" w:hAnsi="仿宋" w:eastAsia="仿宋" w:cs="仿宋"/>
          <w:sz w:val="30"/>
          <w:szCs w:val="30"/>
          <w:lang w:val="en-US" w:eastAsia="zh-CN"/>
        </w:rPr>
        <w:t>借鉴经验、创新举措</w:t>
      </w:r>
      <w:r>
        <w:rPr>
          <w:rFonts w:hint="eastAsia" w:ascii="仿宋" w:hAnsi="仿宋" w:eastAsia="仿宋" w:cs="仿宋"/>
          <w:b w:val="0"/>
          <w:bCs w:val="0"/>
          <w:kern w:val="2"/>
          <w:sz w:val="30"/>
          <w:szCs w:val="30"/>
          <w:lang w:val="en-US" w:eastAsia="zh-CN" w:bidi="ar-SA"/>
        </w:rPr>
        <w:t>，鼓励基层实践，树立典范。</w:t>
      </w:r>
    </w:p>
    <w:p>
      <w:pPr>
        <w:keepNext w:val="0"/>
        <w:keepLines w:val="0"/>
        <w:pageBreakBefore w:val="0"/>
        <w:kinsoku/>
        <w:wordWrap/>
        <w:overflowPunct/>
        <w:topLinePunct w:val="0"/>
        <w:autoSpaceDE/>
        <w:autoSpaceDN/>
        <w:bidi w:val="0"/>
        <w:snapToGrid/>
        <w:spacing w:beforeLines="0" w:line="540" w:lineRule="exact"/>
        <w:ind w:left="0" w:leftChars="0" w:right="0" w:rightChars="0"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2025年抓总结提升，对行之有效的治理理念、治理方式、治理手段及时归纳提炼，全面提升法治人社工作。</w:t>
      </w:r>
    </w:p>
    <w:p>
      <w:pPr>
        <w:tabs>
          <w:tab w:val="center" w:pos="4153"/>
          <w:tab w:val="right" w:pos="8306"/>
        </w:tabs>
        <w:snapToGrid/>
        <w:spacing w:beforeLines="0" w:line="540" w:lineRule="exact"/>
        <w:ind w:firstLine="602" w:firstLineChars="2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重点内容：</w:t>
      </w:r>
    </w:p>
    <w:p>
      <w:pPr>
        <w:keepNext w:val="0"/>
        <w:keepLines w:val="0"/>
        <w:pageBreakBefore w:val="0"/>
        <w:kinsoku/>
        <w:wordWrap/>
        <w:overflowPunct/>
        <w:topLinePunct w:val="0"/>
        <w:autoSpaceDE/>
        <w:autoSpaceDN/>
        <w:bidi w:val="0"/>
        <w:snapToGrid/>
        <w:spacing w:beforeLines="0" w:line="540" w:lineRule="exact"/>
        <w:ind w:left="0" w:leftChars="0" w:right="0" w:rightChars="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健全完善制度</w:t>
      </w:r>
      <w:r>
        <w:rPr>
          <w:rFonts w:hint="eastAsia" w:ascii="仿宋" w:hAnsi="仿宋" w:eastAsia="仿宋" w:cs="仿宋"/>
          <w:sz w:val="30"/>
          <w:szCs w:val="30"/>
          <w:lang w:val="en-US" w:eastAsia="zh-CN"/>
        </w:rPr>
        <w:t>，不断推进依法行政工作</w:t>
      </w:r>
    </w:p>
    <w:p>
      <w:pPr>
        <w:tabs>
          <w:tab w:val="center" w:pos="4153"/>
          <w:tab w:val="right" w:pos="8306"/>
        </w:tabs>
        <w:spacing w:beforeLines="0" w:line="540" w:lineRule="exact"/>
        <w:ind w:firstLine="600" w:firstLineChars="200"/>
        <w:rPr>
          <w:rFonts w:hint="eastAsia" w:ascii="仿宋" w:hAnsi="仿宋" w:eastAsia="仿宋" w:cs="仿宋"/>
          <w:kern w:val="2"/>
          <w:sz w:val="30"/>
          <w:szCs w:val="30"/>
          <w:shd w:val="clear" w:color="auto" w:fill="auto"/>
          <w:lang w:val="en-US" w:eastAsia="zh-CN" w:bidi="ar-SA"/>
        </w:rPr>
      </w:pPr>
      <w:r>
        <w:rPr>
          <w:rFonts w:hint="eastAsia" w:ascii="仿宋" w:hAnsi="仿宋" w:eastAsia="仿宋" w:cs="仿宋"/>
          <w:kern w:val="2"/>
          <w:sz w:val="30"/>
          <w:szCs w:val="30"/>
          <w:shd w:val="clear" w:color="auto" w:fill="auto"/>
          <w:lang w:val="en-US" w:eastAsia="zh-CN" w:bidi="ar-SA"/>
        </w:rPr>
        <w:t>1.加强重要领域立法。</w:t>
      </w:r>
    </w:p>
    <w:p>
      <w:pPr>
        <w:tabs>
          <w:tab w:val="center" w:pos="4153"/>
          <w:tab w:val="right" w:pos="8306"/>
        </w:tabs>
        <w:snapToGrid/>
        <w:spacing w:beforeLines="0" w:line="540" w:lineRule="exact"/>
        <w:ind w:firstLine="600" w:firstLineChars="200"/>
        <w:jc w:val="both"/>
        <w:rPr>
          <w:rFonts w:hint="eastAsia" w:ascii="仿宋" w:hAnsi="仿宋" w:eastAsia="仿宋" w:cs="仿宋"/>
          <w:sz w:val="30"/>
          <w:szCs w:val="30"/>
          <w:lang w:val="en-US" w:eastAsia="zh-CN"/>
        </w:rPr>
      </w:pPr>
      <w:r>
        <w:rPr>
          <w:rFonts w:hint="eastAsia" w:ascii="仿宋" w:hAnsi="仿宋" w:eastAsia="仿宋" w:cs="仿宋"/>
          <w:kern w:val="2"/>
          <w:sz w:val="30"/>
          <w:szCs w:val="30"/>
          <w:shd w:val="clear" w:color="auto" w:fill="auto"/>
          <w:lang w:val="en-US" w:eastAsia="zh-CN" w:bidi="ar-SA"/>
        </w:rPr>
        <w:t>2.完善人社政策体系。</w:t>
      </w:r>
    </w:p>
    <w:p>
      <w:pPr>
        <w:tabs>
          <w:tab w:val="center" w:pos="4153"/>
          <w:tab w:val="right" w:pos="8306"/>
        </w:tabs>
        <w:spacing w:beforeLines="0" w:line="540" w:lineRule="exact"/>
        <w:ind w:left="0" w:firstLine="600" w:firstLineChars="200"/>
        <w:rPr>
          <w:rFonts w:hint="eastAsia" w:ascii="仿宋" w:hAnsi="仿宋" w:eastAsia="仿宋" w:cs="仿宋"/>
          <w:kern w:val="2"/>
          <w:sz w:val="30"/>
          <w:szCs w:val="30"/>
          <w:shd w:val="clear" w:color="auto" w:fill="auto"/>
          <w:lang w:val="en-US" w:eastAsia="zh-CN" w:bidi="ar-SA"/>
        </w:rPr>
      </w:pPr>
      <w:r>
        <w:rPr>
          <w:rFonts w:hint="eastAsia" w:ascii="仿宋" w:hAnsi="仿宋" w:eastAsia="仿宋" w:cs="仿宋"/>
          <w:kern w:val="2"/>
          <w:sz w:val="30"/>
          <w:szCs w:val="30"/>
          <w:shd w:val="clear" w:color="auto" w:fill="auto"/>
          <w:lang w:val="en-US" w:eastAsia="zh-CN" w:bidi="ar-SA"/>
        </w:rPr>
        <w:t>3.加强行政规范性文件管理。</w:t>
      </w:r>
    </w:p>
    <w:p>
      <w:pPr>
        <w:tabs>
          <w:tab w:val="center" w:pos="4153"/>
          <w:tab w:val="right" w:pos="8306"/>
        </w:tabs>
        <w:spacing w:beforeLines="0" w:line="5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落实</w:t>
      </w:r>
      <w:r>
        <w:rPr>
          <w:rFonts w:hint="eastAsia" w:ascii="仿宋" w:hAnsi="仿宋" w:eastAsia="仿宋" w:cs="仿宋"/>
          <w:sz w:val="30"/>
          <w:szCs w:val="30"/>
          <w:lang w:val="en-US" w:eastAsia="zh-CN"/>
        </w:rPr>
        <w:t>科学民主依法决策，</w:t>
      </w:r>
      <w:r>
        <w:rPr>
          <w:rFonts w:hint="eastAsia" w:ascii="仿宋" w:hAnsi="仿宋" w:eastAsia="仿宋" w:cs="仿宋"/>
          <w:sz w:val="30"/>
          <w:szCs w:val="30"/>
        </w:rPr>
        <w:t>提高决策质量和效果</w:t>
      </w:r>
    </w:p>
    <w:p>
      <w:pPr>
        <w:spacing w:beforeLines="0" w:line="540" w:lineRule="exact"/>
        <w:ind w:firstLine="600" w:firstLineChars="200"/>
        <w:rPr>
          <w:rFonts w:hint="eastAsia" w:ascii="仿宋" w:hAnsi="仿宋" w:eastAsia="仿宋" w:cs="仿宋"/>
          <w:kern w:val="2"/>
          <w:sz w:val="30"/>
          <w:szCs w:val="30"/>
          <w:shd w:val="clear" w:color="auto" w:fill="auto"/>
          <w:lang w:val="en-US" w:eastAsia="zh-CN" w:bidi="ar-SA"/>
        </w:rPr>
      </w:pPr>
      <w:r>
        <w:rPr>
          <w:rFonts w:hint="eastAsia" w:ascii="仿宋" w:hAnsi="仿宋" w:eastAsia="仿宋" w:cs="仿宋"/>
          <w:kern w:val="2"/>
          <w:sz w:val="30"/>
          <w:szCs w:val="30"/>
          <w:shd w:val="clear" w:color="auto" w:fill="auto"/>
          <w:lang w:val="en-US" w:eastAsia="zh-CN" w:bidi="ar-SA"/>
        </w:rPr>
        <w:t>4.强化依法决策意识。</w:t>
      </w:r>
    </w:p>
    <w:p>
      <w:pPr>
        <w:spacing w:beforeLines="0" w:line="540" w:lineRule="exact"/>
        <w:ind w:firstLine="600" w:firstLineChars="200"/>
        <w:rPr>
          <w:rFonts w:hint="eastAsia" w:ascii="仿宋" w:hAnsi="仿宋" w:eastAsia="仿宋" w:cs="仿宋"/>
          <w:kern w:val="2"/>
          <w:sz w:val="30"/>
          <w:szCs w:val="30"/>
          <w:shd w:val="clear" w:color="auto" w:fill="auto"/>
          <w:lang w:val="en-US" w:eastAsia="zh-CN" w:bidi="ar-SA"/>
        </w:rPr>
      </w:pPr>
      <w:r>
        <w:rPr>
          <w:rFonts w:hint="eastAsia" w:ascii="仿宋" w:hAnsi="仿宋" w:eastAsia="仿宋" w:cs="仿宋"/>
          <w:kern w:val="2"/>
          <w:sz w:val="30"/>
          <w:szCs w:val="30"/>
          <w:shd w:val="clear" w:color="auto" w:fill="auto"/>
          <w:lang w:val="en-US" w:eastAsia="zh-CN" w:bidi="ar-SA"/>
        </w:rPr>
        <w:t>5.严格落实重大行政决策程序。</w:t>
      </w:r>
    </w:p>
    <w:p>
      <w:pPr>
        <w:spacing w:beforeLines="0" w:line="540" w:lineRule="exact"/>
        <w:ind w:firstLine="600" w:firstLineChars="200"/>
        <w:rPr>
          <w:rFonts w:hint="eastAsia" w:ascii="仿宋" w:hAnsi="仿宋" w:eastAsia="仿宋" w:cs="仿宋"/>
          <w:kern w:val="0"/>
          <w:sz w:val="30"/>
          <w:szCs w:val="30"/>
          <w:shd w:val="clear" w:color="auto" w:fill="FFFFFF"/>
          <w:lang w:val="en-US" w:eastAsia="zh-CN" w:bidi="ar"/>
        </w:rPr>
      </w:pPr>
      <w:r>
        <w:rPr>
          <w:rFonts w:hint="eastAsia" w:ascii="仿宋" w:hAnsi="仿宋" w:eastAsia="仿宋" w:cs="仿宋"/>
          <w:kern w:val="2"/>
          <w:sz w:val="30"/>
          <w:szCs w:val="30"/>
          <w:shd w:val="clear" w:color="auto" w:fill="auto"/>
          <w:lang w:val="en-US" w:eastAsia="zh-CN" w:bidi="ar-SA"/>
        </w:rPr>
        <w:t>6.加强决策执行和评估。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Lines="0" w:beforeAutospacing="0" w:after="0" w:afterAutospacing="0" w:line="540" w:lineRule="exact"/>
        <w:ind w:left="0" w:leftChars="0" w:right="0" w:rightChars="0" w:firstLine="640"/>
        <w:jc w:val="both"/>
        <w:textAlignment w:val="auto"/>
        <w:rPr>
          <w:rFonts w:hint="eastAsia" w:ascii="仿宋" w:hAnsi="仿宋" w:eastAsia="仿宋" w:cs="仿宋"/>
          <w:b w:val="0"/>
          <w:bCs w:val="0"/>
          <w:i w:val="0"/>
          <w:iCs w:val="0"/>
          <w:caps w:val="0"/>
          <w:color w:val="auto"/>
          <w:spacing w:val="0"/>
          <w:sz w:val="30"/>
          <w:szCs w:val="30"/>
          <w:shd w:val="clear" w:color="auto" w:fill="FFFFFF"/>
        </w:rPr>
      </w:pPr>
      <w:r>
        <w:rPr>
          <w:rFonts w:hint="eastAsia" w:ascii="仿宋" w:hAnsi="仿宋" w:eastAsia="仿宋" w:cs="仿宋"/>
          <w:b w:val="0"/>
          <w:bCs w:val="0"/>
          <w:i w:val="0"/>
          <w:iCs w:val="0"/>
          <w:caps w:val="0"/>
          <w:color w:val="auto"/>
          <w:spacing w:val="0"/>
          <w:sz w:val="30"/>
          <w:szCs w:val="30"/>
          <w:shd w:val="clear" w:color="auto" w:fill="FFFFFF"/>
          <w:lang w:eastAsia="zh-CN"/>
        </w:rPr>
        <w:t>推进放管服改革，优化法治化营商环境</w:t>
      </w:r>
    </w:p>
    <w:p>
      <w:pPr>
        <w:spacing w:beforeLines="0" w:line="540" w:lineRule="exact"/>
        <w:ind w:firstLine="600" w:firstLineChars="200"/>
        <w:rPr>
          <w:rFonts w:hint="eastAsia" w:ascii="仿宋" w:hAnsi="仿宋" w:eastAsia="仿宋" w:cs="仿宋"/>
          <w:b w:val="0"/>
          <w:bCs w:val="0"/>
          <w:kern w:val="2"/>
          <w:sz w:val="30"/>
          <w:szCs w:val="30"/>
          <w:shd w:val="clear" w:color="auto" w:fill="auto"/>
          <w:lang w:val="en-US" w:eastAsia="zh-CN" w:bidi="ar-SA"/>
        </w:rPr>
      </w:pPr>
      <w:r>
        <w:rPr>
          <w:rFonts w:hint="eastAsia" w:ascii="仿宋" w:hAnsi="仿宋" w:eastAsia="仿宋" w:cs="仿宋"/>
          <w:b w:val="0"/>
          <w:bCs w:val="0"/>
          <w:kern w:val="2"/>
          <w:sz w:val="30"/>
          <w:szCs w:val="30"/>
          <w:shd w:val="clear" w:color="auto" w:fill="auto"/>
          <w:lang w:val="en-US" w:eastAsia="zh-CN" w:bidi="ar-SA"/>
        </w:rPr>
        <w:t>7.持续深化审批制度改革。</w:t>
      </w:r>
    </w:p>
    <w:p>
      <w:pPr>
        <w:spacing w:beforeLines="0" w:line="540" w:lineRule="exact"/>
        <w:ind w:firstLine="600" w:firstLineChars="200"/>
        <w:rPr>
          <w:rFonts w:hint="eastAsia" w:ascii="仿宋" w:hAnsi="仿宋" w:eastAsia="仿宋" w:cs="仿宋"/>
          <w:b w:val="0"/>
          <w:bCs w:val="0"/>
          <w:kern w:val="2"/>
          <w:sz w:val="30"/>
          <w:szCs w:val="30"/>
          <w:shd w:val="clear" w:color="auto" w:fill="auto"/>
          <w:lang w:val="en-US" w:eastAsia="zh-CN" w:bidi="ar-SA"/>
        </w:rPr>
      </w:pPr>
      <w:r>
        <w:rPr>
          <w:rFonts w:hint="eastAsia" w:ascii="仿宋" w:hAnsi="仿宋" w:eastAsia="仿宋" w:cs="仿宋"/>
          <w:b w:val="0"/>
          <w:bCs w:val="0"/>
          <w:kern w:val="2"/>
          <w:sz w:val="30"/>
          <w:szCs w:val="30"/>
          <w:shd w:val="clear" w:color="auto" w:fill="auto"/>
          <w:lang w:val="en-US" w:eastAsia="zh-CN" w:bidi="ar-SA"/>
        </w:rPr>
        <w:t>8.提高政务服务效能。</w:t>
      </w:r>
    </w:p>
    <w:p>
      <w:pPr>
        <w:spacing w:beforeLines="0" w:line="540" w:lineRule="exact"/>
        <w:ind w:firstLine="600" w:firstLineChars="200"/>
        <w:rPr>
          <w:rFonts w:hint="eastAsia" w:ascii="仿宋" w:hAnsi="仿宋" w:eastAsia="仿宋" w:cs="仿宋"/>
          <w:b w:val="0"/>
          <w:bCs w:val="0"/>
          <w:kern w:val="0"/>
          <w:sz w:val="30"/>
          <w:szCs w:val="30"/>
          <w:shd w:val="clear" w:color="auto" w:fill="FFFFFF"/>
          <w:lang w:val="en-US" w:eastAsia="zh-CN" w:bidi="ar"/>
        </w:rPr>
      </w:pPr>
      <w:r>
        <w:rPr>
          <w:rFonts w:hint="eastAsia" w:ascii="仿宋" w:hAnsi="仿宋" w:eastAsia="仿宋" w:cs="仿宋"/>
          <w:b w:val="0"/>
          <w:bCs w:val="0"/>
          <w:kern w:val="2"/>
          <w:sz w:val="30"/>
          <w:szCs w:val="30"/>
          <w:shd w:val="clear" w:color="auto" w:fill="auto"/>
          <w:lang w:val="en-US" w:eastAsia="zh-CN" w:bidi="ar-SA"/>
        </w:rPr>
        <w:t>9.优化法治化营商环境。</w:t>
      </w:r>
    </w:p>
    <w:p>
      <w:pPr>
        <w:spacing w:beforeLines="0" w:line="540" w:lineRule="exact"/>
        <w:ind w:left="0"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严格规范公正文明执法</w:t>
      </w:r>
      <w:r>
        <w:rPr>
          <w:rFonts w:hint="eastAsia" w:ascii="仿宋" w:hAnsi="仿宋" w:eastAsia="仿宋" w:cs="仿宋"/>
          <w:sz w:val="30"/>
          <w:szCs w:val="30"/>
          <w:lang w:eastAsia="zh-CN"/>
        </w:rPr>
        <w:t>，维护行政相对人合法权益</w:t>
      </w:r>
    </w:p>
    <w:p>
      <w:pPr>
        <w:spacing w:beforeLines="0" w:line="5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10.深化人力资源社会保障行政执法体制改革。</w:t>
      </w:r>
    </w:p>
    <w:p>
      <w:pPr>
        <w:spacing w:beforeLines="0" w:line="5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11.规范行政执法工作。</w:t>
      </w:r>
    </w:p>
    <w:p>
      <w:pPr>
        <w:spacing w:beforeLines="0" w:line="540" w:lineRule="exact"/>
        <w:ind w:firstLine="600" w:firstLineChars="200"/>
        <w:rPr>
          <w:rFonts w:hint="eastAsia" w:ascii="仿宋" w:hAnsi="仿宋" w:eastAsia="仿宋" w:cs="仿宋"/>
          <w:b w:val="0"/>
          <w:bCs w:val="0"/>
          <w:kern w:val="2"/>
          <w:sz w:val="30"/>
          <w:szCs w:val="30"/>
          <w:u w:val="none"/>
          <w:lang w:val="en-US" w:eastAsia="zh-CN" w:bidi="ar-SA"/>
        </w:rPr>
      </w:pPr>
      <w:r>
        <w:rPr>
          <w:rFonts w:hint="eastAsia" w:ascii="仿宋" w:hAnsi="仿宋" w:eastAsia="仿宋" w:cs="仿宋"/>
          <w:b w:val="0"/>
          <w:bCs w:val="0"/>
          <w:kern w:val="2"/>
          <w:sz w:val="30"/>
          <w:szCs w:val="30"/>
          <w:u w:val="none"/>
          <w:lang w:val="en-US" w:eastAsia="zh-CN" w:bidi="ar-SA"/>
        </w:rPr>
        <w:t>12.创新行政执法方式。</w:t>
      </w:r>
    </w:p>
    <w:p>
      <w:pPr>
        <w:spacing w:beforeLines="0" w:line="540" w:lineRule="exact"/>
        <w:ind w:firstLine="600" w:firstLineChars="200"/>
        <w:rPr>
          <w:rFonts w:hint="eastAsia" w:ascii="仿宋" w:hAnsi="仿宋" w:eastAsia="仿宋" w:cs="仿宋"/>
          <w:b w:val="0"/>
          <w:bCs w:val="0"/>
          <w:kern w:val="2"/>
          <w:sz w:val="30"/>
          <w:szCs w:val="30"/>
          <w:u w:val="none"/>
          <w:lang w:val="en-US" w:eastAsia="zh-CN" w:bidi="ar-SA"/>
        </w:rPr>
      </w:pPr>
      <w:r>
        <w:rPr>
          <w:rFonts w:hint="eastAsia" w:ascii="仿宋" w:hAnsi="仿宋" w:eastAsia="仿宋" w:cs="仿宋"/>
          <w:b w:val="0"/>
          <w:bCs w:val="0"/>
          <w:kern w:val="2"/>
          <w:sz w:val="30"/>
          <w:szCs w:val="30"/>
          <w:u w:val="none"/>
          <w:lang w:val="en-US" w:eastAsia="zh-CN" w:bidi="ar-SA"/>
        </w:rPr>
        <w:t>13.强化行政权力制约监督。</w:t>
      </w:r>
    </w:p>
    <w:p>
      <w:pPr>
        <w:spacing w:beforeLines="0" w:line="540" w:lineRule="exact"/>
        <w:ind w:left="0" w:firstLine="576" w:firstLineChars="200"/>
        <w:rPr>
          <w:rFonts w:hint="eastAsia" w:ascii="仿宋" w:hAnsi="仿宋" w:eastAsia="仿宋" w:cs="仿宋"/>
          <w:spacing w:val="-6"/>
          <w:sz w:val="30"/>
          <w:szCs w:val="30"/>
          <w:lang w:eastAsia="zh-CN"/>
        </w:rPr>
      </w:pPr>
      <w:r>
        <w:rPr>
          <w:rFonts w:hint="eastAsia" w:ascii="仿宋" w:hAnsi="仿宋" w:eastAsia="仿宋" w:cs="仿宋"/>
          <w:spacing w:val="-6"/>
          <w:sz w:val="30"/>
          <w:szCs w:val="30"/>
        </w:rPr>
        <w:t>完善纠纷多元预防调处化解机制</w:t>
      </w:r>
      <w:r>
        <w:rPr>
          <w:rFonts w:hint="eastAsia" w:ascii="仿宋" w:hAnsi="仿宋" w:eastAsia="仿宋" w:cs="仿宋"/>
          <w:spacing w:val="-6"/>
          <w:sz w:val="30"/>
          <w:szCs w:val="30"/>
          <w:lang w:eastAsia="zh-CN"/>
        </w:rPr>
        <w:t>，促进社会公平正义</w:t>
      </w:r>
    </w:p>
    <w:p>
      <w:pPr>
        <w:spacing w:beforeLines="0" w:line="540" w:lineRule="exact"/>
        <w:ind w:firstLine="600" w:firstLineChars="200"/>
        <w:rPr>
          <w:rFonts w:hint="eastAsia" w:ascii="仿宋" w:hAnsi="仿宋" w:eastAsia="仿宋" w:cs="仿宋"/>
          <w:b w:val="0"/>
          <w:bCs w:val="0"/>
          <w:kern w:val="2"/>
          <w:sz w:val="30"/>
          <w:szCs w:val="30"/>
          <w:u w:val="none"/>
          <w:lang w:val="en-US" w:eastAsia="zh-CN" w:bidi="ar-SA"/>
        </w:rPr>
      </w:pPr>
      <w:r>
        <w:rPr>
          <w:rFonts w:hint="eastAsia" w:ascii="仿宋" w:hAnsi="仿宋" w:eastAsia="仿宋" w:cs="仿宋"/>
          <w:b w:val="0"/>
          <w:bCs w:val="0"/>
          <w:kern w:val="2"/>
          <w:sz w:val="30"/>
          <w:szCs w:val="30"/>
          <w:u w:val="none"/>
          <w:lang w:val="en-US" w:eastAsia="zh-CN" w:bidi="ar-SA"/>
        </w:rPr>
        <w:t>14.健全争议多元处理机制。</w:t>
      </w:r>
    </w:p>
    <w:p>
      <w:pPr>
        <w:spacing w:beforeLines="0" w:line="5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15.规范行政复议和行政应诉工作。</w:t>
      </w:r>
    </w:p>
    <w:p>
      <w:pPr>
        <w:spacing w:beforeLines="0" w:line="54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16.</w:t>
      </w:r>
      <w:r>
        <w:rPr>
          <w:rFonts w:hint="eastAsia" w:ascii="仿宋" w:hAnsi="仿宋" w:eastAsia="仿宋" w:cs="仿宋"/>
          <w:sz w:val="30"/>
          <w:szCs w:val="30"/>
          <w:lang w:eastAsia="zh-CN"/>
        </w:rPr>
        <w:t>依法处置突发事件和妥善处理信访事项。</w:t>
      </w:r>
    </w:p>
    <w:p>
      <w:pPr>
        <w:spacing w:beforeLines="0" w:line="540" w:lineRule="exact"/>
        <w:ind w:left="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加强</w:t>
      </w:r>
      <w:r>
        <w:rPr>
          <w:rFonts w:hint="eastAsia" w:ascii="仿宋" w:hAnsi="仿宋" w:eastAsia="仿宋" w:cs="仿宋"/>
          <w:color w:val="auto"/>
          <w:sz w:val="30"/>
          <w:szCs w:val="30"/>
          <w:lang w:eastAsia="zh-CN"/>
        </w:rPr>
        <w:t>党的领导，完善法治人社建设</w:t>
      </w:r>
      <w:r>
        <w:rPr>
          <w:rFonts w:hint="eastAsia" w:ascii="仿宋" w:hAnsi="仿宋" w:eastAsia="仿宋" w:cs="仿宋"/>
          <w:color w:val="auto"/>
          <w:sz w:val="30"/>
          <w:szCs w:val="30"/>
        </w:rPr>
        <w:t>保障</w:t>
      </w:r>
      <w:r>
        <w:rPr>
          <w:rFonts w:hint="eastAsia" w:ascii="仿宋" w:hAnsi="仿宋" w:eastAsia="仿宋" w:cs="仿宋"/>
          <w:color w:val="auto"/>
          <w:sz w:val="30"/>
          <w:szCs w:val="30"/>
          <w:lang w:eastAsia="zh-CN"/>
        </w:rPr>
        <w:t>工作</w:t>
      </w:r>
    </w:p>
    <w:p>
      <w:pPr>
        <w:spacing w:beforeLines="0" w:line="5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17.加强党对法治人社建设的领导。</w:t>
      </w:r>
    </w:p>
    <w:p>
      <w:pPr>
        <w:spacing w:beforeLines="0" w:line="5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18.加强法治队伍建设。</w:t>
      </w:r>
    </w:p>
    <w:p>
      <w:pPr>
        <w:spacing w:beforeLines="0" w:line="5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19.加强法治人社建设工作保障。</w:t>
      </w:r>
    </w:p>
    <w:p>
      <w:pPr>
        <w:spacing w:beforeLines="0" w:line="5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20.加强法治宣传和信息化保障。</w:t>
      </w:r>
    </w:p>
    <w:p>
      <w:pPr>
        <w:spacing w:beforeLines="0" w:line="540" w:lineRule="exact"/>
        <w:ind w:firstLine="602" w:firstLineChars="200"/>
        <w:rPr>
          <w:rFonts w:hint="eastAsia" w:ascii="仿宋" w:hAnsi="仿宋" w:eastAsia="仿宋" w:cs="仿宋"/>
          <w:b/>
          <w:sz w:val="30"/>
          <w:szCs w:val="30"/>
          <w:lang w:val="en-US" w:eastAsia="zh-CN"/>
        </w:rPr>
      </w:pPr>
    </w:p>
    <w:p>
      <w:pPr>
        <w:spacing w:beforeLines="0" w:line="540" w:lineRule="exact"/>
        <w:ind w:firstLine="602" w:firstLineChars="200"/>
        <w:jc w:val="left"/>
        <w:rPr>
          <w:rFonts w:hint="eastAsia" w:asciiTheme="majorEastAsia" w:hAnsiTheme="majorEastAsia" w:eastAsiaTheme="majorEastAsia" w:cstheme="majorEastAsia"/>
          <w:b/>
          <w:bCs w:val="0"/>
          <w:sz w:val="30"/>
          <w:szCs w:val="30"/>
          <w:lang w:eastAsia="zh-CN" w:bidi="ar"/>
        </w:rPr>
      </w:pPr>
      <w:r>
        <w:rPr>
          <w:rFonts w:hint="eastAsia" w:asciiTheme="majorEastAsia" w:hAnsiTheme="majorEastAsia" w:eastAsiaTheme="majorEastAsia" w:cstheme="majorEastAsia"/>
          <w:b/>
          <w:bCs w:val="0"/>
          <w:sz w:val="30"/>
          <w:szCs w:val="30"/>
          <w:lang w:val="en-US" w:eastAsia="zh-CN"/>
        </w:rPr>
        <w:t>2.</w:t>
      </w:r>
      <w:r>
        <w:rPr>
          <w:rFonts w:hint="eastAsia" w:asciiTheme="majorEastAsia" w:hAnsiTheme="majorEastAsia" w:eastAsiaTheme="majorEastAsia" w:cstheme="majorEastAsia"/>
          <w:b/>
          <w:bCs w:val="0"/>
          <w:sz w:val="30"/>
          <w:szCs w:val="30"/>
        </w:rPr>
        <w:t>省人社厅</w:t>
      </w:r>
      <w:r>
        <w:rPr>
          <w:rFonts w:hint="eastAsia" w:asciiTheme="majorEastAsia" w:hAnsiTheme="majorEastAsia" w:eastAsiaTheme="majorEastAsia" w:cstheme="majorEastAsia"/>
          <w:b/>
          <w:bCs w:val="0"/>
          <w:sz w:val="30"/>
          <w:szCs w:val="30"/>
          <w:lang w:bidi="ar"/>
        </w:rPr>
        <w:t>召开党史学习教育总结</w:t>
      </w:r>
      <w:r>
        <w:rPr>
          <w:rFonts w:hint="eastAsia" w:asciiTheme="majorEastAsia" w:hAnsiTheme="majorEastAsia" w:eastAsiaTheme="majorEastAsia" w:cstheme="majorEastAsia"/>
          <w:b/>
          <w:bCs w:val="0"/>
          <w:sz w:val="30"/>
          <w:szCs w:val="30"/>
          <w:lang w:eastAsia="zh-CN" w:bidi="ar"/>
        </w:rPr>
        <w:t>会议</w:t>
      </w:r>
    </w:p>
    <w:p>
      <w:pPr>
        <w:spacing w:line="579" w:lineRule="exact"/>
        <w:ind w:firstLine="640"/>
        <w:rPr>
          <w:rFonts w:hint="eastAsia" w:ascii="仿宋" w:hAnsi="仿宋" w:eastAsia="仿宋" w:cs="仿宋"/>
          <w:sz w:val="30"/>
          <w:szCs w:val="30"/>
        </w:rPr>
      </w:pPr>
      <w:r>
        <w:rPr>
          <w:rFonts w:hint="eastAsia" w:ascii="仿宋" w:hAnsi="仿宋" w:eastAsia="仿宋" w:cs="仿宋"/>
          <w:sz w:val="30"/>
          <w:szCs w:val="30"/>
        </w:rPr>
        <w:t>1月11日下午，省人社厅召开党史学习教育总结会议。会议传达学习了习近平总书记关于党史学习教育的重要指示、中央和省委党史学习教育总结会议精神，系统回顾了</w:t>
      </w:r>
      <w:r>
        <w:rPr>
          <w:rFonts w:hint="eastAsia" w:ascii="仿宋" w:hAnsi="仿宋" w:eastAsia="仿宋" w:cs="仿宋"/>
          <w:sz w:val="30"/>
          <w:szCs w:val="30"/>
          <w:lang w:eastAsia="zh-CN"/>
        </w:rPr>
        <w:t>省</w:t>
      </w:r>
      <w:r>
        <w:rPr>
          <w:rFonts w:hint="eastAsia" w:ascii="仿宋" w:hAnsi="仿宋" w:eastAsia="仿宋" w:cs="仿宋"/>
          <w:sz w:val="30"/>
          <w:szCs w:val="30"/>
        </w:rPr>
        <w:t>人社厅开展党史学习教育的历程，全面梳理总结教育成效，对巩固深化党史学习教育成果进行了部署。厅党组书记、厅长孔繁军作总结讲话，</w:t>
      </w:r>
      <w:r>
        <w:rPr>
          <w:rFonts w:hint="eastAsia" w:ascii="仿宋" w:hAnsi="仿宋" w:eastAsia="仿宋" w:cs="仿宋"/>
          <w:color w:val="000000"/>
          <w:sz w:val="30"/>
          <w:szCs w:val="30"/>
          <w:lang w:eastAsia="zh-CN"/>
        </w:rPr>
        <w:t>党史学习教育</w:t>
      </w:r>
      <w:r>
        <w:rPr>
          <w:rFonts w:hint="eastAsia" w:ascii="仿宋" w:hAnsi="仿宋" w:eastAsia="仿宋" w:cs="仿宋"/>
          <w:color w:val="000000"/>
          <w:sz w:val="30"/>
          <w:szCs w:val="30"/>
        </w:rPr>
        <w:t>省委第十三巡回指导组组长王兆飞</w:t>
      </w:r>
      <w:r>
        <w:rPr>
          <w:rFonts w:hint="eastAsia" w:ascii="仿宋" w:hAnsi="仿宋" w:eastAsia="仿宋" w:cs="仿宋"/>
          <w:color w:val="000000"/>
          <w:sz w:val="30"/>
          <w:szCs w:val="30"/>
          <w:lang w:eastAsia="zh-CN"/>
        </w:rPr>
        <w:t>、联络员方志伟</w:t>
      </w:r>
      <w:r>
        <w:rPr>
          <w:rFonts w:hint="eastAsia" w:ascii="仿宋" w:hAnsi="仿宋" w:eastAsia="仿宋" w:cs="仿宋"/>
          <w:color w:val="000000"/>
          <w:sz w:val="30"/>
          <w:szCs w:val="30"/>
        </w:rPr>
        <w:t>到会指导，会议由厅党组成员、副厅长温惠榕主持。</w:t>
      </w:r>
      <w:r>
        <w:rPr>
          <w:rFonts w:hint="eastAsia" w:ascii="仿宋" w:hAnsi="仿宋" w:eastAsia="仿宋" w:cs="仿宋"/>
          <w:sz w:val="30"/>
          <w:szCs w:val="30"/>
        </w:rPr>
        <w:t>厅党组成员、厅二级巡视员、各支部（党委）书记、四级调研员以上党员干部共1</w:t>
      </w:r>
      <w:r>
        <w:rPr>
          <w:rFonts w:hint="eastAsia" w:ascii="仿宋" w:hAnsi="仿宋" w:eastAsia="仿宋" w:cs="仿宋"/>
          <w:sz w:val="30"/>
          <w:szCs w:val="30"/>
          <w:lang w:val="en-US" w:eastAsia="zh-CN"/>
        </w:rPr>
        <w:t>1</w:t>
      </w:r>
      <w:r>
        <w:rPr>
          <w:rFonts w:hint="eastAsia" w:ascii="仿宋" w:hAnsi="仿宋" w:eastAsia="仿宋" w:cs="仿宋"/>
          <w:sz w:val="30"/>
          <w:szCs w:val="30"/>
        </w:rPr>
        <w:t>0余人参会。</w:t>
      </w:r>
    </w:p>
    <w:p>
      <w:pPr>
        <w:pStyle w:val="2"/>
        <w:ind w:firstLine="0" w:firstLineChars="0"/>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5558790" cy="3705860"/>
            <wp:effectExtent l="0" t="0" r="3810" b="8890"/>
            <wp:docPr id="2" name="图片 1" descr="c2944b527ec8c176a43e98c8ef2b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2944b527ec8c176a43e98c8ef2b21a"/>
                    <pic:cNvPicPr>
                      <a:picLocks noChangeAspect="1"/>
                    </pic:cNvPicPr>
                  </pic:nvPicPr>
                  <pic:blipFill>
                    <a:blip r:embed="rId4"/>
                    <a:stretch>
                      <a:fillRect/>
                    </a:stretch>
                  </pic:blipFill>
                  <pic:spPr>
                    <a:xfrm>
                      <a:off x="0" y="0"/>
                      <a:ext cx="5558790" cy="3705860"/>
                    </a:xfrm>
                    <a:prstGeom prst="rect">
                      <a:avLst/>
                    </a:prstGeom>
                    <a:noFill/>
                    <a:ln w="9525">
                      <a:noFill/>
                    </a:ln>
                  </pic:spPr>
                </pic:pic>
              </a:graphicData>
            </a:graphic>
          </wp:inline>
        </w:drawing>
      </w:r>
    </w:p>
    <w:p>
      <w:pPr>
        <w:pStyle w:val="2"/>
        <w:ind w:firstLine="640"/>
        <w:jc w:val="center"/>
        <w:rPr>
          <w:rFonts w:hint="eastAsia" w:ascii="仿宋" w:hAnsi="仿宋" w:eastAsia="仿宋" w:cs="仿宋"/>
          <w:sz w:val="30"/>
          <w:szCs w:val="30"/>
          <w:lang w:eastAsia="zh-CN"/>
        </w:rPr>
      </w:pPr>
      <w:r>
        <w:rPr>
          <w:rFonts w:hint="eastAsia" w:ascii="仿宋" w:hAnsi="仿宋" w:eastAsia="仿宋" w:cs="仿宋"/>
          <w:sz w:val="30"/>
          <w:szCs w:val="30"/>
        </w:rPr>
        <w:t>省人社厅召开党史学习教育总结</w:t>
      </w:r>
      <w:r>
        <w:rPr>
          <w:rFonts w:hint="eastAsia" w:ascii="仿宋" w:hAnsi="仿宋" w:eastAsia="仿宋" w:cs="仿宋"/>
          <w:sz w:val="30"/>
          <w:szCs w:val="30"/>
          <w:lang w:eastAsia="zh-CN"/>
        </w:rPr>
        <w:t>会议</w:t>
      </w:r>
    </w:p>
    <w:p>
      <w:pPr>
        <w:pStyle w:val="2"/>
        <w:ind w:firstLine="0" w:firstLineChars="0"/>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5558790" cy="3705860"/>
            <wp:effectExtent l="0" t="0" r="3810" b="8890"/>
            <wp:docPr id="4" name="图片 2" descr="27d26c0aa6494bef964bb48fc39a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7d26c0aa6494bef964bb48fc39a790"/>
                    <pic:cNvPicPr>
                      <a:picLocks noChangeAspect="1"/>
                    </pic:cNvPicPr>
                  </pic:nvPicPr>
                  <pic:blipFill>
                    <a:blip r:embed="rId5"/>
                    <a:stretch>
                      <a:fillRect/>
                    </a:stretch>
                  </pic:blipFill>
                  <pic:spPr>
                    <a:xfrm>
                      <a:off x="0" y="0"/>
                      <a:ext cx="5558790" cy="3705860"/>
                    </a:xfrm>
                    <a:prstGeom prst="rect">
                      <a:avLst/>
                    </a:prstGeom>
                    <a:noFill/>
                    <a:ln w="9525">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center"/>
        <w:textAlignment w:val="auto"/>
        <w:rPr>
          <w:rFonts w:hint="eastAsia" w:ascii="仿宋" w:hAnsi="仿宋" w:eastAsia="仿宋" w:cs="仿宋"/>
          <w:sz w:val="30"/>
          <w:szCs w:val="30"/>
        </w:rPr>
      </w:pPr>
      <w:r>
        <w:rPr>
          <w:rFonts w:hint="eastAsia" w:ascii="仿宋" w:hAnsi="仿宋" w:eastAsia="仿宋" w:cs="仿宋"/>
          <w:sz w:val="30"/>
          <w:szCs w:val="30"/>
        </w:rPr>
        <w:t>厅党组书记、厅长孔繁军</w:t>
      </w:r>
      <w:r>
        <w:rPr>
          <w:rFonts w:hint="eastAsia" w:ascii="仿宋" w:hAnsi="仿宋" w:eastAsia="仿宋" w:cs="仿宋"/>
          <w:sz w:val="30"/>
          <w:szCs w:val="30"/>
          <w:lang w:eastAsia="zh-CN"/>
        </w:rPr>
        <w:t>作总结</w:t>
      </w:r>
      <w:r>
        <w:rPr>
          <w:rFonts w:hint="eastAsia" w:ascii="仿宋" w:hAnsi="仿宋" w:eastAsia="仿宋" w:cs="仿宋"/>
          <w:sz w:val="30"/>
          <w:szCs w:val="30"/>
        </w:rPr>
        <w:t>讲话</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5558790" cy="3705860"/>
            <wp:effectExtent l="0" t="0" r="3810" b="8890"/>
            <wp:docPr id="3" name="图片 3" descr="07eec1bcf5b496f91cc007c1ecc5d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eec1bcf5b496f91cc007c1ecc5d08"/>
                    <pic:cNvPicPr>
                      <a:picLocks noChangeAspect="1"/>
                    </pic:cNvPicPr>
                  </pic:nvPicPr>
                  <pic:blipFill>
                    <a:blip r:embed="rId6"/>
                    <a:stretch>
                      <a:fillRect/>
                    </a:stretch>
                  </pic:blipFill>
                  <pic:spPr>
                    <a:xfrm>
                      <a:off x="0" y="0"/>
                      <a:ext cx="5558790" cy="3705860"/>
                    </a:xfrm>
                    <a:prstGeom prst="rect">
                      <a:avLst/>
                    </a:prstGeom>
                    <a:noFill/>
                    <a:ln w="9525">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color w:val="000000"/>
          <w:sz w:val="30"/>
          <w:szCs w:val="30"/>
          <w:lang w:eastAsia="zh-CN"/>
        </w:rPr>
        <w:t>会前，党史学习教育</w:t>
      </w:r>
      <w:r>
        <w:rPr>
          <w:rFonts w:hint="eastAsia" w:ascii="仿宋" w:hAnsi="仿宋" w:eastAsia="仿宋" w:cs="仿宋"/>
          <w:color w:val="000000"/>
          <w:sz w:val="30"/>
          <w:szCs w:val="30"/>
        </w:rPr>
        <w:t>省委第十三巡回指导组组长王兆飞</w:t>
      </w:r>
      <w:r>
        <w:rPr>
          <w:rFonts w:hint="eastAsia" w:ascii="仿宋" w:hAnsi="仿宋" w:eastAsia="仿宋" w:cs="仿宋"/>
          <w:color w:val="000000"/>
          <w:sz w:val="30"/>
          <w:szCs w:val="30"/>
          <w:lang w:eastAsia="zh-CN"/>
        </w:rPr>
        <w:t>一行与省人社厅党史学习教育领导小组成员进行座谈交流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会议指出，</w:t>
      </w:r>
      <w:r>
        <w:rPr>
          <w:rFonts w:hint="eastAsia" w:ascii="仿宋" w:hAnsi="仿宋" w:eastAsia="仿宋" w:cs="仿宋"/>
          <w:color w:val="000000"/>
          <w:kern w:val="0"/>
          <w:sz w:val="30"/>
          <w:szCs w:val="30"/>
        </w:rPr>
        <w:t>在全党开展党史学习教育是以习近平同志为核心的党中央立足百年党史新起点、着眼开创事业发展新局面作出的一项重大战略决策。</w:t>
      </w:r>
      <w:r>
        <w:rPr>
          <w:rFonts w:hint="eastAsia" w:ascii="仿宋" w:hAnsi="仿宋" w:eastAsia="仿宋" w:cs="仿宋"/>
          <w:color w:val="000000"/>
          <w:kern w:val="0"/>
          <w:sz w:val="30"/>
          <w:szCs w:val="30"/>
          <w:lang w:eastAsia="zh-CN"/>
        </w:rPr>
        <w:t>省</w:t>
      </w:r>
      <w:r>
        <w:rPr>
          <w:rFonts w:hint="eastAsia" w:ascii="仿宋" w:hAnsi="仿宋" w:eastAsia="仿宋" w:cs="仿宋"/>
          <w:color w:val="000000"/>
          <w:kern w:val="0"/>
          <w:sz w:val="30"/>
          <w:szCs w:val="30"/>
        </w:rPr>
        <w:t>人社厅党组坚持把党史学</w:t>
      </w:r>
      <w:r>
        <w:rPr>
          <w:rFonts w:hint="eastAsia" w:ascii="仿宋" w:hAnsi="仿宋" w:eastAsia="仿宋" w:cs="仿宋"/>
          <w:color w:val="000000"/>
          <w:sz w:val="30"/>
          <w:szCs w:val="30"/>
        </w:rPr>
        <w:t>习教育作为一项重要政治任务，聚焦</w:t>
      </w:r>
      <w:r>
        <w:rPr>
          <w:rFonts w:hint="eastAsia" w:ascii="仿宋" w:hAnsi="仿宋" w:eastAsia="仿宋" w:cs="仿宋"/>
          <w:sz w:val="30"/>
          <w:szCs w:val="30"/>
        </w:rPr>
        <w:t>“学史明理、学史增信、学史崇德、学史力行”和</w:t>
      </w:r>
      <w:r>
        <w:rPr>
          <w:rFonts w:hint="eastAsia" w:ascii="仿宋" w:hAnsi="仿宋" w:eastAsia="仿宋" w:cs="仿宋"/>
          <w:color w:val="000000"/>
          <w:sz w:val="30"/>
          <w:szCs w:val="30"/>
        </w:rPr>
        <w:t>“学党史、悟思想、办实事、开新局”目标，精心筹划部署，创新载体举措，强化组织领导，</w:t>
      </w:r>
      <w:r>
        <w:rPr>
          <w:rFonts w:hint="eastAsia" w:ascii="仿宋" w:hAnsi="仿宋" w:eastAsia="仿宋" w:cs="仿宋"/>
          <w:color w:val="000000"/>
          <w:sz w:val="30"/>
          <w:szCs w:val="30"/>
          <w:lang w:eastAsia="zh-CN"/>
        </w:rPr>
        <w:t>求实、务实、扎实完成党史学习教育各项任务</w:t>
      </w:r>
      <w:r>
        <w:rPr>
          <w:rFonts w:hint="eastAsia" w:ascii="仿宋" w:hAnsi="仿宋" w:eastAsia="仿宋" w:cs="仿宋"/>
          <w:color w:val="000000"/>
          <w:sz w:val="30"/>
          <w:szCs w:val="30"/>
        </w:rPr>
        <w:t>。</w:t>
      </w:r>
      <w:r>
        <w:rPr>
          <w:rFonts w:hint="eastAsia" w:ascii="仿宋" w:hAnsi="仿宋" w:eastAsia="仿宋" w:cs="仿宋"/>
          <w:b/>
          <w:bCs/>
          <w:color w:val="000000"/>
          <w:sz w:val="30"/>
          <w:szCs w:val="30"/>
          <w:lang w:eastAsia="zh-CN"/>
        </w:rPr>
        <w:t>突出政治引领</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以上率下层层压实责任，</w:t>
      </w:r>
      <w:r>
        <w:rPr>
          <w:rFonts w:hint="eastAsia" w:ascii="仿宋" w:hAnsi="仿宋" w:eastAsia="仿宋" w:cs="仿宋"/>
          <w:color w:val="000000"/>
          <w:sz w:val="30"/>
          <w:szCs w:val="30"/>
          <w:lang w:eastAsia="zh-CN"/>
        </w:rPr>
        <w:t>形成大抓学习教育的强劲势态，用</w:t>
      </w:r>
      <w:r>
        <w:rPr>
          <w:rFonts w:hint="eastAsia" w:ascii="仿宋" w:hAnsi="仿宋" w:eastAsia="仿宋" w:cs="仿宋"/>
          <w:color w:val="000000"/>
          <w:sz w:val="30"/>
          <w:szCs w:val="30"/>
        </w:rPr>
        <w:t>实际行动捍卫“两个确立”、做到“两个维护”</w:t>
      </w:r>
      <w:r>
        <w:rPr>
          <w:rFonts w:hint="eastAsia" w:ascii="仿宋" w:hAnsi="仿宋" w:eastAsia="仿宋" w:cs="仿宋"/>
          <w:color w:val="000000"/>
          <w:sz w:val="30"/>
          <w:szCs w:val="30"/>
          <w:lang w:eastAsia="zh-CN"/>
        </w:rPr>
        <w:t>；</w:t>
      </w:r>
      <w:r>
        <w:rPr>
          <w:rFonts w:hint="eastAsia" w:ascii="仿宋" w:hAnsi="仿宋" w:eastAsia="仿宋" w:cs="仿宋"/>
          <w:b/>
          <w:bCs/>
          <w:color w:val="000000"/>
          <w:sz w:val="30"/>
          <w:szCs w:val="30"/>
          <w:lang w:eastAsia="zh-CN"/>
        </w:rPr>
        <w:t>突出学深悟透</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坚持宣传发动、领导带动、支部驱动、典型拉动、上下联动，</w:t>
      </w:r>
      <w:r>
        <w:rPr>
          <w:rFonts w:hint="eastAsia" w:ascii="仿宋" w:hAnsi="仿宋" w:eastAsia="仿宋" w:cs="仿宋"/>
          <w:color w:val="000000"/>
          <w:sz w:val="30"/>
          <w:szCs w:val="30"/>
          <w:lang w:eastAsia="zh-CN"/>
        </w:rPr>
        <w:t>做到</w:t>
      </w:r>
      <w:r>
        <w:rPr>
          <w:rFonts w:hint="eastAsia" w:ascii="仿宋" w:hAnsi="仿宋" w:eastAsia="仿宋" w:cs="仿宋"/>
          <w:color w:val="000000"/>
          <w:sz w:val="30"/>
          <w:szCs w:val="30"/>
        </w:rPr>
        <w:t>学习教育全覆盖无死角</w:t>
      </w:r>
      <w:r>
        <w:rPr>
          <w:rFonts w:hint="eastAsia" w:ascii="仿宋" w:hAnsi="仿宋" w:eastAsia="仿宋" w:cs="仿宋"/>
          <w:color w:val="000000"/>
          <w:sz w:val="30"/>
          <w:szCs w:val="30"/>
          <w:lang w:eastAsia="zh-CN"/>
        </w:rPr>
        <w:t>；</w:t>
      </w:r>
      <w:r>
        <w:rPr>
          <w:rFonts w:hint="eastAsia" w:ascii="仿宋" w:hAnsi="仿宋" w:eastAsia="仿宋" w:cs="仿宋"/>
          <w:b/>
          <w:bCs/>
          <w:color w:val="000000"/>
          <w:sz w:val="30"/>
          <w:szCs w:val="30"/>
          <w:lang w:eastAsia="zh-CN"/>
        </w:rPr>
        <w:t>突出继承发扬</w:t>
      </w:r>
      <w:r>
        <w:rPr>
          <w:rFonts w:hint="eastAsia" w:ascii="仿宋" w:hAnsi="仿宋" w:eastAsia="仿宋" w:cs="仿宋"/>
          <w:color w:val="000000"/>
          <w:sz w:val="30"/>
          <w:szCs w:val="30"/>
          <w:lang w:eastAsia="zh-CN"/>
        </w:rPr>
        <w:t>，充分发挥</w:t>
      </w:r>
      <w:r>
        <w:rPr>
          <w:rFonts w:hint="eastAsia" w:ascii="仿宋" w:hAnsi="仿宋" w:eastAsia="仿宋" w:cs="仿宋"/>
          <w:color w:val="000000"/>
          <w:sz w:val="30"/>
          <w:szCs w:val="30"/>
        </w:rPr>
        <w:t>区位优势，</w:t>
      </w:r>
      <w:r>
        <w:rPr>
          <w:rFonts w:hint="eastAsia" w:ascii="仿宋" w:hAnsi="仿宋" w:eastAsia="仿宋" w:cs="仿宋"/>
          <w:color w:val="000000"/>
          <w:sz w:val="30"/>
          <w:szCs w:val="30"/>
          <w:lang w:eastAsia="zh-CN"/>
        </w:rPr>
        <w:t>赓续</w:t>
      </w:r>
      <w:r>
        <w:rPr>
          <w:rFonts w:hint="eastAsia" w:ascii="仿宋" w:hAnsi="仿宋" w:eastAsia="仿宋" w:cs="仿宋"/>
          <w:color w:val="000000"/>
          <w:sz w:val="30"/>
          <w:szCs w:val="30"/>
        </w:rPr>
        <w:t>传承红色</w:t>
      </w:r>
      <w:r>
        <w:rPr>
          <w:rFonts w:hint="eastAsia" w:ascii="仿宋" w:hAnsi="仿宋" w:eastAsia="仿宋" w:cs="仿宋"/>
          <w:color w:val="000000"/>
          <w:sz w:val="30"/>
          <w:szCs w:val="30"/>
          <w:lang w:eastAsia="zh-CN"/>
        </w:rPr>
        <w:t>血脉</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用红色资源、革命旧址、时代楷模等洗涤思想、净化灵魂；</w:t>
      </w:r>
      <w:r>
        <w:rPr>
          <w:rFonts w:hint="eastAsia" w:ascii="仿宋" w:hAnsi="仿宋" w:eastAsia="仿宋" w:cs="仿宋"/>
          <w:b/>
          <w:bCs/>
          <w:color w:val="000000"/>
          <w:sz w:val="30"/>
          <w:szCs w:val="30"/>
        </w:rPr>
        <w:t>突出为民服务</w:t>
      </w:r>
      <w:r>
        <w:rPr>
          <w:rFonts w:hint="eastAsia" w:ascii="仿宋" w:hAnsi="仿宋" w:eastAsia="仿宋" w:cs="仿宋"/>
          <w:color w:val="000000"/>
          <w:sz w:val="30"/>
          <w:szCs w:val="30"/>
        </w:rPr>
        <w:t>，扎实推进“我为群众办实事”活动，</w:t>
      </w:r>
      <w:r>
        <w:rPr>
          <w:rFonts w:hint="eastAsia" w:ascii="仿宋" w:hAnsi="仿宋" w:eastAsia="仿宋" w:cs="仿宋"/>
          <w:color w:val="000000"/>
          <w:sz w:val="30"/>
          <w:szCs w:val="30"/>
          <w:lang w:eastAsia="zh-CN"/>
        </w:rPr>
        <w:t>全省人社系统</w:t>
      </w:r>
      <w:r>
        <w:rPr>
          <w:rFonts w:hint="eastAsia" w:ascii="仿宋" w:hAnsi="仿宋" w:eastAsia="仿宋" w:cs="仿宋"/>
          <w:color w:val="000000"/>
          <w:sz w:val="30"/>
          <w:szCs w:val="30"/>
        </w:rPr>
        <w:t>完成</w:t>
      </w:r>
      <w:r>
        <w:rPr>
          <w:rFonts w:hint="eastAsia" w:ascii="仿宋" w:hAnsi="仿宋" w:eastAsia="仿宋" w:cs="仿宋"/>
          <w:color w:val="000000"/>
          <w:kern w:val="0"/>
          <w:sz w:val="30"/>
          <w:szCs w:val="30"/>
        </w:rPr>
        <w:t>1188个实践活动项目，入选全省的“典型案例”位居省直机关</w:t>
      </w:r>
      <w:r>
        <w:rPr>
          <w:rFonts w:hint="eastAsia" w:ascii="仿宋" w:hAnsi="仿宋" w:eastAsia="仿宋" w:cs="仿宋"/>
          <w:color w:val="000000"/>
          <w:kern w:val="0"/>
          <w:sz w:val="30"/>
          <w:szCs w:val="30"/>
          <w:lang w:eastAsia="zh-CN"/>
        </w:rPr>
        <w:t>前列；</w:t>
      </w:r>
      <w:r>
        <w:rPr>
          <w:rFonts w:hint="eastAsia" w:ascii="仿宋" w:hAnsi="仿宋" w:eastAsia="仿宋" w:cs="仿宋"/>
          <w:b/>
          <w:bCs/>
          <w:color w:val="000000"/>
          <w:kern w:val="0"/>
          <w:sz w:val="30"/>
          <w:szCs w:val="30"/>
        </w:rPr>
        <w:t>突出</w:t>
      </w:r>
      <w:r>
        <w:rPr>
          <w:rFonts w:hint="eastAsia" w:ascii="仿宋" w:hAnsi="仿宋" w:eastAsia="仿宋" w:cs="仿宋"/>
          <w:b/>
          <w:bCs/>
          <w:color w:val="000000"/>
          <w:kern w:val="0"/>
          <w:sz w:val="30"/>
          <w:szCs w:val="30"/>
          <w:lang w:eastAsia="zh-CN"/>
        </w:rPr>
        <w:t>党性锻炼</w:t>
      </w:r>
      <w:r>
        <w:rPr>
          <w:rFonts w:hint="eastAsia" w:ascii="仿宋" w:hAnsi="仿宋" w:eastAsia="仿宋" w:cs="仿宋"/>
          <w:color w:val="000000"/>
          <w:sz w:val="30"/>
          <w:szCs w:val="30"/>
          <w:lang w:eastAsia="zh-CN"/>
        </w:rPr>
        <w:t>，严格落实双重组织生活制度，认真开展主题党日、重温入党誓词、讲党史故事等活动，增强党性修养；</w:t>
      </w:r>
      <w:r>
        <w:rPr>
          <w:rFonts w:hint="eastAsia" w:ascii="仿宋" w:hAnsi="仿宋" w:eastAsia="仿宋" w:cs="仿宋"/>
          <w:b/>
          <w:bCs/>
          <w:color w:val="000000"/>
          <w:kern w:val="0"/>
          <w:sz w:val="30"/>
          <w:szCs w:val="30"/>
          <w:lang w:eastAsia="zh-CN"/>
        </w:rPr>
        <w:t>突出服务大局</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坚持</w:t>
      </w:r>
      <w:r>
        <w:rPr>
          <w:rFonts w:hint="eastAsia" w:ascii="仿宋" w:hAnsi="仿宋" w:eastAsia="仿宋" w:cs="仿宋"/>
          <w:color w:val="000000"/>
          <w:kern w:val="0"/>
          <w:sz w:val="30"/>
          <w:szCs w:val="30"/>
        </w:rPr>
        <w:t>学习教育和中心工作同部署</w:t>
      </w:r>
      <w:r>
        <w:rPr>
          <w:rFonts w:hint="eastAsia" w:ascii="仿宋" w:hAnsi="仿宋" w:eastAsia="仿宋" w:cs="仿宋"/>
          <w:sz w:val="30"/>
          <w:szCs w:val="30"/>
          <w:lang w:bidi="ar"/>
        </w:rPr>
        <w:t>、同落实，两手抓、两促进，</w:t>
      </w:r>
      <w:r>
        <w:rPr>
          <w:rFonts w:hint="eastAsia" w:ascii="仿宋" w:hAnsi="仿宋" w:eastAsia="仿宋" w:cs="仿宋"/>
          <w:color w:val="000000"/>
          <w:kern w:val="0"/>
          <w:sz w:val="30"/>
          <w:szCs w:val="30"/>
        </w:rPr>
        <w:t>全省就业形势总体平稳，社保体系不断健全，人才活力持续提升，和谐品牌继续巩固，居民收入稳步增长，全面从严治党持续深化，风清气正的政治生态更加巩固。</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会议强调，要认真总结党史学习教育的成功经验，推动建立党史学习教育常态化</w:t>
      </w:r>
      <w:r>
        <w:rPr>
          <w:rFonts w:hint="eastAsia" w:ascii="仿宋" w:hAnsi="仿宋" w:eastAsia="仿宋" w:cs="仿宋"/>
          <w:sz w:val="30"/>
          <w:szCs w:val="30"/>
          <w:lang w:eastAsia="zh-CN"/>
        </w:rPr>
        <w:t>、</w:t>
      </w:r>
      <w:r>
        <w:rPr>
          <w:rFonts w:hint="eastAsia" w:ascii="仿宋" w:hAnsi="仿宋" w:eastAsia="仿宋" w:cs="仿宋"/>
          <w:sz w:val="30"/>
          <w:szCs w:val="30"/>
        </w:rPr>
        <w:t>长效化机制，不断巩固深化党史学习教育成果。</w:t>
      </w:r>
      <w:r>
        <w:rPr>
          <w:rFonts w:hint="eastAsia" w:ascii="仿宋" w:hAnsi="仿宋" w:eastAsia="仿宋" w:cs="仿宋"/>
          <w:b/>
          <w:bCs/>
          <w:sz w:val="30"/>
          <w:szCs w:val="30"/>
          <w:lang w:eastAsia="zh-CN"/>
        </w:rPr>
        <w:t>坚定不移把党的政治建设摆在首位，进一步提高</w:t>
      </w:r>
      <w:bookmarkStart w:id="0" w:name="_GoBack"/>
      <w:bookmarkEnd w:id="0"/>
      <w:r>
        <w:rPr>
          <w:rFonts w:hint="eastAsia" w:ascii="仿宋" w:hAnsi="仿宋" w:eastAsia="仿宋" w:cs="仿宋"/>
          <w:b/>
          <w:bCs/>
          <w:sz w:val="30"/>
          <w:szCs w:val="30"/>
          <w:lang w:eastAsia="zh-CN"/>
        </w:rPr>
        <w:t>政治站位</w:t>
      </w:r>
      <w:r>
        <w:rPr>
          <w:rFonts w:hint="eastAsia" w:ascii="仿宋" w:hAnsi="仿宋" w:eastAsia="仿宋" w:cs="仿宋"/>
          <w:sz w:val="30"/>
          <w:szCs w:val="30"/>
          <w:lang w:eastAsia="zh-CN"/>
        </w:rPr>
        <w:t>，</w:t>
      </w:r>
      <w:r>
        <w:rPr>
          <w:rFonts w:hint="eastAsia" w:ascii="仿宋" w:hAnsi="仿宋" w:eastAsia="仿宋" w:cs="仿宋"/>
          <w:sz w:val="30"/>
          <w:szCs w:val="30"/>
        </w:rPr>
        <w:t>认真学习贯彻习近平新时代中国特色社会主义思想，</w:t>
      </w:r>
      <w:r>
        <w:rPr>
          <w:rFonts w:hint="eastAsia" w:ascii="仿宋" w:hAnsi="仿宋" w:eastAsia="仿宋" w:cs="仿宋"/>
          <w:sz w:val="30"/>
          <w:szCs w:val="30"/>
          <w:lang w:eastAsia="zh-CN"/>
        </w:rPr>
        <w:t>深刻把握“两个确立”的决定性意义，</w:t>
      </w:r>
      <w:r>
        <w:rPr>
          <w:rFonts w:hint="eastAsia" w:ascii="仿宋" w:hAnsi="仿宋" w:eastAsia="仿宋" w:cs="仿宋"/>
          <w:sz w:val="30"/>
          <w:szCs w:val="30"/>
        </w:rPr>
        <w:t>筑牢一心为党的政治忠诚；</w:t>
      </w:r>
      <w:r>
        <w:rPr>
          <w:rFonts w:hint="eastAsia" w:ascii="仿宋" w:hAnsi="仿宋" w:eastAsia="仿宋" w:cs="仿宋"/>
          <w:b/>
          <w:bCs/>
          <w:sz w:val="30"/>
          <w:szCs w:val="30"/>
          <w:lang w:eastAsia="zh-CN"/>
        </w:rPr>
        <w:t>坚定不移践行人民至上理念，进一步牢记初心使命</w:t>
      </w:r>
      <w:r>
        <w:rPr>
          <w:rFonts w:hint="eastAsia" w:ascii="仿宋" w:hAnsi="仿宋" w:eastAsia="仿宋" w:cs="仿宋"/>
          <w:sz w:val="30"/>
          <w:szCs w:val="30"/>
          <w:lang w:eastAsia="zh-CN"/>
        </w:rPr>
        <w:t>，</w:t>
      </w:r>
      <w:r>
        <w:rPr>
          <w:rFonts w:hint="eastAsia" w:ascii="仿宋" w:hAnsi="仿宋" w:eastAsia="仿宋" w:cs="仿宋"/>
          <w:sz w:val="30"/>
          <w:szCs w:val="30"/>
        </w:rPr>
        <w:t>着眼人民对美好生活的向往，</w:t>
      </w:r>
      <w:r>
        <w:rPr>
          <w:rFonts w:hint="eastAsia" w:ascii="仿宋" w:hAnsi="仿宋" w:eastAsia="仿宋" w:cs="仿宋"/>
          <w:sz w:val="30"/>
          <w:szCs w:val="30"/>
          <w:lang w:eastAsia="zh-CN"/>
        </w:rPr>
        <w:t>扎实开展</w:t>
      </w:r>
      <w:r>
        <w:rPr>
          <w:rFonts w:hint="eastAsia" w:ascii="仿宋" w:hAnsi="仿宋" w:eastAsia="仿宋" w:cs="仿宋"/>
          <w:color w:val="000000"/>
          <w:sz w:val="30"/>
          <w:szCs w:val="30"/>
        </w:rPr>
        <w:t>我省“再学习、</w:t>
      </w:r>
      <w:r>
        <w:rPr>
          <w:rFonts w:hint="eastAsia" w:ascii="仿宋" w:hAnsi="仿宋" w:eastAsia="仿宋" w:cs="仿宋"/>
          <w:color w:val="000000"/>
          <w:sz w:val="30"/>
          <w:szCs w:val="30"/>
          <w:lang w:eastAsia="zh-CN"/>
        </w:rPr>
        <w:t>再</w:t>
      </w:r>
      <w:r>
        <w:rPr>
          <w:rFonts w:hint="eastAsia" w:ascii="仿宋" w:hAnsi="仿宋" w:eastAsia="仿宋" w:cs="仿宋"/>
          <w:color w:val="000000"/>
          <w:sz w:val="30"/>
          <w:szCs w:val="30"/>
        </w:rPr>
        <w:t>调研、再落实”</w:t>
      </w:r>
      <w:r>
        <w:rPr>
          <w:rFonts w:hint="eastAsia" w:ascii="仿宋" w:hAnsi="仿宋" w:eastAsia="仿宋" w:cs="仿宋"/>
          <w:color w:val="000000"/>
          <w:sz w:val="30"/>
          <w:szCs w:val="30"/>
          <w:lang w:eastAsia="zh-CN"/>
        </w:rPr>
        <w:t>活动，</w:t>
      </w:r>
      <w:r>
        <w:rPr>
          <w:rFonts w:hint="eastAsia" w:ascii="仿宋" w:hAnsi="仿宋" w:eastAsia="仿宋" w:cs="仿宋"/>
          <w:sz w:val="30"/>
          <w:szCs w:val="30"/>
        </w:rPr>
        <w:t>精准精细服务群众，切实把为群众办实事解难题融入日常、抓在经常，强化一心为民的政治担当；</w:t>
      </w:r>
      <w:r>
        <w:rPr>
          <w:rFonts w:hint="eastAsia" w:ascii="仿宋" w:hAnsi="仿宋" w:eastAsia="仿宋" w:cs="仿宋"/>
          <w:b/>
          <w:bCs/>
          <w:sz w:val="30"/>
          <w:szCs w:val="30"/>
          <w:lang w:eastAsia="zh-CN"/>
        </w:rPr>
        <w:t>坚定不移发扬斗争精神，进一步勇于改革创新</w:t>
      </w:r>
      <w:r>
        <w:rPr>
          <w:rFonts w:hint="eastAsia" w:ascii="仿宋" w:hAnsi="仿宋" w:eastAsia="仿宋" w:cs="仿宋"/>
          <w:sz w:val="30"/>
          <w:szCs w:val="30"/>
          <w:lang w:eastAsia="zh-CN"/>
        </w:rPr>
        <w:t>，加快推进重点领域和关键环节改革，创新工作理念、方法和机制，防范重大风险挑战，永葆一心干事的政治情怀；</w:t>
      </w:r>
      <w:r>
        <w:rPr>
          <w:rFonts w:hint="eastAsia" w:ascii="仿宋" w:hAnsi="仿宋" w:eastAsia="仿宋" w:cs="仿宋"/>
          <w:b/>
          <w:bCs/>
          <w:sz w:val="30"/>
          <w:szCs w:val="30"/>
          <w:lang w:eastAsia="zh-CN"/>
        </w:rPr>
        <w:t>坚定不移推进自身建设，进一步全面从严治党</w:t>
      </w:r>
      <w:r>
        <w:rPr>
          <w:rFonts w:hint="eastAsia" w:ascii="仿宋" w:hAnsi="仿宋" w:eastAsia="仿宋" w:cs="仿宋"/>
          <w:sz w:val="30"/>
          <w:szCs w:val="30"/>
          <w:lang w:eastAsia="zh-CN"/>
        </w:rPr>
        <w:t>，持续推进</w:t>
      </w:r>
      <w:r>
        <w:rPr>
          <w:rFonts w:hint="eastAsia" w:ascii="仿宋" w:hAnsi="仿宋" w:eastAsia="仿宋" w:cs="仿宋"/>
          <w:sz w:val="30"/>
          <w:szCs w:val="30"/>
        </w:rPr>
        <w:t>主体责任检查</w:t>
      </w:r>
      <w:r>
        <w:rPr>
          <w:rFonts w:hint="eastAsia" w:ascii="仿宋" w:hAnsi="仿宋" w:eastAsia="仿宋" w:cs="仿宋"/>
          <w:sz w:val="30"/>
          <w:szCs w:val="30"/>
          <w:lang w:eastAsia="zh-CN"/>
        </w:rPr>
        <w:t>、党建述职评议</w:t>
      </w:r>
      <w:r>
        <w:rPr>
          <w:rFonts w:hint="eastAsia" w:ascii="仿宋" w:hAnsi="仿宋" w:eastAsia="仿宋" w:cs="仿宋"/>
          <w:sz w:val="30"/>
          <w:szCs w:val="30"/>
        </w:rPr>
        <w:t>和支部达标创星，扎实开展</w:t>
      </w:r>
      <w:r>
        <w:rPr>
          <w:rFonts w:hint="eastAsia" w:ascii="仿宋" w:hAnsi="仿宋" w:eastAsia="仿宋" w:cs="仿宋"/>
          <w:sz w:val="30"/>
          <w:szCs w:val="30"/>
          <w:lang w:eastAsia="zh-CN"/>
        </w:rPr>
        <w:t>“让党中央放心、让人民群众满意”的模范机关创建，</w:t>
      </w:r>
      <w:r>
        <w:rPr>
          <w:rFonts w:hint="eastAsia" w:ascii="仿宋" w:hAnsi="仿宋" w:eastAsia="仿宋" w:cs="仿宋"/>
          <w:sz w:val="30"/>
          <w:szCs w:val="30"/>
        </w:rPr>
        <w:t>高标准高质量开好民主生活会和组织生活会，</w:t>
      </w:r>
      <w:r>
        <w:rPr>
          <w:rFonts w:hint="eastAsia" w:ascii="仿宋" w:hAnsi="仿宋" w:eastAsia="仿宋" w:cs="仿宋"/>
          <w:sz w:val="30"/>
          <w:szCs w:val="30"/>
          <w:lang w:eastAsia="zh-CN"/>
        </w:rPr>
        <w:t>锻造一心奉公的政治本色。</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会议要求，踏上新的赶考之路，必须全面贯彻习近平新时代中国特色社会主义思想，深入学习领会党的十九届六中全会精神，</w:t>
      </w:r>
      <w:r>
        <w:rPr>
          <w:rFonts w:hint="eastAsia" w:ascii="仿宋" w:hAnsi="仿宋" w:eastAsia="仿宋" w:cs="仿宋"/>
          <w:color w:val="000000"/>
          <w:kern w:val="0"/>
          <w:sz w:val="30"/>
          <w:szCs w:val="30"/>
        </w:rPr>
        <w:t>紧紧围绕省第十一次党代会确立的人社工作目标任务，</w:t>
      </w:r>
      <w:r>
        <w:rPr>
          <w:rFonts w:hint="eastAsia" w:ascii="仿宋" w:hAnsi="仿宋" w:eastAsia="仿宋" w:cs="仿宋"/>
          <w:sz w:val="30"/>
          <w:szCs w:val="30"/>
        </w:rPr>
        <w:t>不断从党的百年奋斗历程中汲取奋进智慧和力量，</w:t>
      </w:r>
      <w:r>
        <w:rPr>
          <w:rFonts w:hint="eastAsia" w:ascii="仿宋" w:hAnsi="仿宋" w:eastAsia="仿宋" w:cs="仿宋"/>
          <w:sz w:val="30"/>
          <w:szCs w:val="30"/>
          <w:shd w:val="clear" w:color="auto" w:fill="FFFFFF"/>
        </w:rPr>
        <w:t>着力强信心、聚民心、暖人心、筑同心，以铁的信仰信念践行初心使命，</w:t>
      </w:r>
      <w:r>
        <w:rPr>
          <w:rFonts w:hint="eastAsia" w:ascii="仿宋" w:hAnsi="仿宋" w:eastAsia="仿宋" w:cs="仿宋"/>
          <w:color w:val="000000"/>
          <w:kern w:val="0"/>
          <w:sz w:val="30"/>
          <w:szCs w:val="30"/>
        </w:rPr>
        <w:t>以</w:t>
      </w:r>
      <w:r>
        <w:rPr>
          <w:rFonts w:hint="eastAsia" w:ascii="仿宋" w:hAnsi="仿宋" w:eastAsia="仿宋" w:cs="仿宋"/>
          <w:color w:val="000000"/>
          <w:kern w:val="0"/>
          <w:sz w:val="30"/>
          <w:szCs w:val="30"/>
          <w:lang w:eastAsia="zh-CN"/>
        </w:rPr>
        <w:t>时不我待、只争朝夕</w:t>
      </w:r>
      <w:r>
        <w:rPr>
          <w:rFonts w:hint="eastAsia" w:ascii="仿宋" w:hAnsi="仿宋" w:eastAsia="仿宋" w:cs="仿宋"/>
          <w:color w:val="000000"/>
          <w:kern w:val="0"/>
          <w:sz w:val="30"/>
          <w:szCs w:val="30"/>
        </w:rPr>
        <w:t>的精气神攻坚克难、开创新局，以强烈的使命担当</w:t>
      </w:r>
      <w:r>
        <w:rPr>
          <w:rFonts w:hint="eastAsia" w:ascii="仿宋" w:hAnsi="仿宋" w:eastAsia="仿宋" w:cs="仿宋"/>
          <w:sz w:val="30"/>
          <w:szCs w:val="30"/>
        </w:rPr>
        <w:t>抓好人事人才、就业创业、社会保障、居民增收等民生工程，踔厉奋发、笃行不怠，</w:t>
      </w:r>
      <w:r>
        <w:rPr>
          <w:rFonts w:hint="eastAsia" w:ascii="仿宋" w:hAnsi="仿宋" w:eastAsia="仿宋" w:cs="仿宋"/>
          <w:sz w:val="30"/>
          <w:szCs w:val="30"/>
          <w:lang w:eastAsia="zh-CN"/>
        </w:rPr>
        <w:t>马上就办、真抓实干，</w:t>
      </w:r>
      <w:r>
        <w:rPr>
          <w:rFonts w:hint="eastAsia" w:ascii="仿宋" w:hAnsi="仿宋" w:eastAsia="仿宋" w:cs="仿宋"/>
          <w:sz w:val="30"/>
          <w:szCs w:val="30"/>
        </w:rPr>
        <w:t>引导全体“人社人”坚定历史自信，聚力惠民</w:t>
      </w:r>
      <w:r>
        <w:rPr>
          <w:rFonts w:hint="eastAsia" w:ascii="仿宋" w:hAnsi="仿宋" w:eastAsia="仿宋" w:cs="仿宋"/>
          <w:sz w:val="30"/>
          <w:szCs w:val="30"/>
          <w:lang w:eastAsia="zh-CN"/>
        </w:rPr>
        <w:t>富民</w:t>
      </w:r>
      <w:r>
        <w:rPr>
          <w:rFonts w:hint="eastAsia" w:ascii="仿宋" w:hAnsi="仿宋" w:eastAsia="仿宋" w:cs="仿宋"/>
          <w:sz w:val="30"/>
          <w:szCs w:val="30"/>
        </w:rPr>
        <w:t>，满怀信心自觉践行新风正气福建人社“名片”，以优异成绩迎接党的二十大胜利召开！</w:t>
      </w:r>
    </w:p>
    <w:p>
      <w:pPr>
        <w:pStyle w:val="2"/>
        <w:ind w:firstLine="4800" w:firstLineChars="1600"/>
        <w:rPr>
          <w:rFonts w:hint="eastAsia" w:ascii="仿宋" w:hAnsi="仿宋" w:eastAsia="仿宋" w:cs="仿宋"/>
          <w:sz w:val="30"/>
          <w:szCs w:val="30"/>
          <w:lang w:eastAsia="zh-CN"/>
        </w:rPr>
      </w:pPr>
      <w:r>
        <w:rPr>
          <w:rFonts w:hint="eastAsia" w:ascii="仿宋" w:hAnsi="仿宋" w:eastAsia="仿宋" w:cs="仿宋"/>
          <w:sz w:val="30"/>
          <w:szCs w:val="30"/>
          <w:lang w:eastAsia="zh-CN"/>
        </w:rPr>
        <w:t>（福建省人社厅机关党委）</w:t>
      </w:r>
    </w:p>
    <w:p>
      <w:pPr>
        <w:pStyle w:val="2"/>
        <w:ind w:firstLine="0" w:firstLineChars="0"/>
        <w:rPr>
          <w:rFonts w:hint="eastAsia" w:ascii="仿宋" w:hAnsi="仿宋" w:eastAsia="仿宋" w:cs="仿宋"/>
          <w:sz w:val="30"/>
          <w:szCs w:val="30"/>
          <w:lang w:eastAsia="zh-CN"/>
        </w:rPr>
      </w:pPr>
    </w:p>
    <w:p>
      <w:pPr>
        <w:pStyle w:val="2"/>
        <w:numPr>
          <w:ilvl w:val="0"/>
          <w:numId w:val="0"/>
        </w:numPr>
        <w:rPr>
          <w:rFonts w:hint="eastAsia" w:asciiTheme="majorEastAsia" w:hAnsiTheme="majorEastAsia" w:eastAsiaTheme="majorEastAsia" w:cstheme="majorEastAsia"/>
          <w:b/>
          <w:kern w:val="2"/>
          <w:sz w:val="30"/>
          <w:szCs w:val="30"/>
          <w:lang w:val="en-US" w:eastAsia="zh-CN" w:bidi="ar-SA"/>
        </w:rPr>
      </w:pPr>
      <w:r>
        <w:rPr>
          <w:rFonts w:hint="eastAsia" w:asciiTheme="majorEastAsia" w:hAnsiTheme="majorEastAsia" w:eastAsiaTheme="majorEastAsia" w:cstheme="majorEastAsia"/>
          <w:b/>
          <w:kern w:val="2"/>
          <w:sz w:val="30"/>
          <w:szCs w:val="30"/>
          <w:lang w:val="en-US" w:eastAsia="zh-CN" w:bidi="ar-SA"/>
        </w:rPr>
        <w:t>3.省人社、财政、税务部门联合出台九条措施援企稳岗促就业</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日前，为全面落实党中央、国务院决策部署和省委、省政府工作要求，积极应对新冠肺炎疫情影响，全力做好援企稳岗稳就业，促进企业恢复发展，省人社厅、财政厅、税务局联合印发《关于积极应对疫情影响援企稳岗促就业九条措施的通知》（以下简称《通知》）。《通知》从助力企业稳定岗位、做好企业用工服务、兜住困难群众生活底线三个方面提出了9条措施</w:t>
      </w:r>
      <w:r>
        <w:rPr>
          <w:rFonts w:hint="eastAsia" w:ascii="仿宋" w:hAnsi="仿宋" w:eastAsia="仿宋" w:cs="仿宋"/>
          <w:sz w:val="30"/>
          <w:szCs w:val="30"/>
          <w:lang w:eastAsia="zh-CN"/>
        </w:rPr>
        <w:t>。</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一、助力企业稳定岗位</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主要是从“降”“缓”“返”“补”四个方面助力。</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“降”就是延续降低社保费率政策。将阶段性降低失业保险和工伤保险费率政策，再延续实施。</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缓”就是允许相关参保企业缓缴社保费。就是根据人社部令第13号（《实施&lt;中华人民共和国社会保险法&gt;若干规定》），对纳入封闭管理区的经营困难企业，可申请缓缴最长一年的基本养老保险、失业保险费；对因为疫情管控等原因，无法办理社保缴费业务的企业，允许延期办理缴纳基本养老保险、失业保险费。</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“返”就是继续实施普惠性稳岗返还政策。对不裁员少裁员企业，按一定比例返还失业保险费。对中小微企业返还的比例，顶格落实国家规定，从现行60%提高至90%。</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“补”就是阶段性给予一次性稳就业奖补。对受疫情影响较重的企业，积极采取措施稳定职工队伍的，给予300-1000元/人的一次性稳就业奖补。</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二、做好企业用工服务</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主要是从用工调剂、就业奖补、就业服务三方面做好服务。</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一是支持企业间共享用工，给予80-1000元/人的用工调剂补贴。</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二是鼓励企业吸纳就业，对中小微企业招用毕业生年度高校毕业生，给予最高1000元/人的一次性吸纳就业补贴；对企业吸纳就业困难人员、小微企业吸纳毕业年度内高校毕业生给予社保补贴。</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三是强化就业服务，对保障疫情防控、群众生活必需等重点企业指定专人对接，帮助解决用工问题。</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三、兜住困难群众生活底线</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一是要求按时足额发放社会保险待遇，延长失业补助金等阶段性扩围政策受理期限；</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二是延长失业保险待遇领取期限，对领取失业保险金期满仍未就业且距离法定退休年龄不足1年的人员，可继续发放至法定退休年龄，扩大保障范围。</w:t>
      </w:r>
    </w:p>
    <w:p>
      <w:pPr>
        <w:spacing w:line="560" w:lineRule="exact"/>
        <w:ind w:firstLine="2700" w:firstLineChars="900"/>
        <w:rPr>
          <w:rFonts w:hint="eastAsia" w:ascii="仿宋" w:hAnsi="仿宋" w:eastAsia="仿宋" w:cs="仿宋"/>
          <w:sz w:val="30"/>
          <w:szCs w:val="30"/>
          <w:lang w:eastAsia="zh-CN"/>
        </w:rPr>
      </w:pPr>
      <w:r>
        <w:rPr>
          <w:rFonts w:hint="eastAsia" w:ascii="仿宋" w:hAnsi="仿宋" w:eastAsia="仿宋" w:cs="仿宋"/>
          <w:sz w:val="30"/>
          <w:szCs w:val="30"/>
          <w:lang w:eastAsia="zh-CN"/>
        </w:rPr>
        <w:t>（福建省人社厅就业促进和失业保险处）</w:t>
      </w:r>
    </w:p>
    <w:p>
      <w:pPr>
        <w:jc w:val="center"/>
        <w:rPr>
          <w:rFonts w:hint="eastAsia" w:ascii="仿宋" w:hAnsi="仿宋" w:eastAsia="仿宋" w:cs="仿宋"/>
          <w:color w:val="000000"/>
          <w:sz w:val="30"/>
          <w:szCs w:val="30"/>
          <w:shd w:val="clear" w:color="auto" w:fill="FFFFFF"/>
        </w:rPr>
      </w:pPr>
    </w:p>
    <w:p>
      <w:pPr>
        <w:pStyle w:val="2"/>
        <w:numPr>
          <w:ilvl w:val="0"/>
          <w:numId w:val="0"/>
        </w:numPr>
        <w:rPr>
          <w:rFonts w:hint="eastAsia" w:asciiTheme="majorEastAsia" w:hAnsiTheme="majorEastAsia" w:eastAsiaTheme="majorEastAsia" w:cstheme="majorEastAsia"/>
          <w:b/>
          <w:kern w:val="2"/>
          <w:sz w:val="30"/>
          <w:szCs w:val="30"/>
          <w:lang w:val="en-US" w:eastAsia="zh-CN" w:bidi="ar-SA"/>
        </w:rPr>
      </w:pPr>
      <w:r>
        <w:rPr>
          <w:rFonts w:hint="eastAsia" w:asciiTheme="majorEastAsia" w:hAnsiTheme="majorEastAsia" w:eastAsiaTheme="majorEastAsia" w:cstheme="majorEastAsia"/>
          <w:b/>
          <w:kern w:val="2"/>
          <w:sz w:val="30"/>
          <w:szCs w:val="30"/>
          <w:lang w:val="en-US" w:eastAsia="zh-CN" w:bidi="ar-SA"/>
        </w:rPr>
        <w:t>4.工时和休息休假法律法规“口袋书”</w:t>
      </w:r>
    </w:p>
    <w:p>
      <w:pPr>
        <w:jc w:val="center"/>
        <w:rPr>
          <w:rFonts w:hint="eastAsia" w:ascii="仿宋" w:hAnsi="仿宋" w:eastAsia="仿宋" w:cs="仿宋"/>
          <w:color w:val="000000"/>
          <w:sz w:val="30"/>
          <w:szCs w:val="30"/>
          <w:highlight w:val="lightGray"/>
          <w:shd w:val="clear" w:color="auto" w:fill="FFFFFF"/>
        </w:rPr>
      </w:pPr>
      <w:r>
        <w:rPr>
          <w:rFonts w:hint="eastAsia" w:ascii="仿宋" w:hAnsi="仿宋" w:eastAsia="仿宋" w:cs="仿宋"/>
          <w:color w:val="000000"/>
          <w:sz w:val="30"/>
          <w:szCs w:val="30"/>
          <w:highlight w:val="lightGray"/>
          <w:shd w:val="clear" w:color="auto" w:fill="FFFFFF"/>
        </w:rPr>
        <w:t>（一共6期，每期标题用数字（1）-（6）区分）</w:t>
      </w:r>
    </w:p>
    <w:p>
      <w:pPr>
        <w:rPr>
          <w:rFonts w:hint="eastAsia" w:ascii="仿宋" w:hAnsi="仿宋" w:eastAsia="仿宋" w:cs="仿宋"/>
          <w:color w:val="000000"/>
          <w:sz w:val="30"/>
          <w:szCs w:val="30"/>
          <w:shd w:val="clear" w:color="auto" w:fill="FFFFFF"/>
        </w:rPr>
      </w:pPr>
    </w:p>
    <w:p>
      <w:pPr>
        <w:jc w:val="center"/>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加班时间有法定上限吗？</w:t>
      </w:r>
    </w:p>
    <w:p>
      <w:pPr>
        <w:jc w:val="center"/>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企业可以自己决定加班费标准吗？</w:t>
      </w:r>
    </w:p>
    <w:p>
      <w:pPr>
        <w:jc w:val="center"/>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我跳槽的当年还能不能享受带薪年休假？</w:t>
      </w:r>
    </w:p>
    <w:p>
      <w:pPr>
        <w:jc w:val="center"/>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听说女职工产假延长了？</w:t>
      </w:r>
    </w:p>
    <w:p>
      <w:pPr>
        <w:jc w:val="center"/>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w:t>
      </w:r>
    </w:p>
    <w:p>
      <w:pPr>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你是否也有这些疑问？那就快收好这份口袋书吧！</w:t>
      </w:r>
    </w:p>
    <w:p>
      <w:pPr>
        <w:spacing w:line="560" w:lineRule="exact"/>
        <w:ind w:firstLine="602" w:firstLineChars="200"/>
        <w:rPr>
          <w:rFonts w:hint="eastAsia" w:ascii="仿宋" w:hAnsi="仿宋" w:eastAsia="仿宋" w:cs="仿宋"/>
          <w:b/>
          <w:bCs/>
          <w:color w:val="FF0000"/>
          <w:sz w:val="30"/>
          <w:szCs w:val="30"/>
        </w:rPr>
      </w:pPr>
      <w:r>
        <w:rPr>
          <w:rFonts w:hint="eastAsia" w:ascii="仿宋" w:hAnsi="仿宋" w:eastAsia="仿宋" w:cs="仿宋"/>
          <w:b/>
          <w:bCs/>
          <w:color w:val="FF0000"/>
          <w:sz w:val="30"/>
          <w:szCs w:val="30"/>
        </w:rPr>
        <w:t>1.只要支付加班工资，企业就可以任意延长职工加班时间吗？</w:t>
      </w:r>
    </w:p>
    <w:p>
      <w:pPr>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答：不是的！</w:t>
      </w:r>
    </w:p>
    <w:p>
      <w:pPr>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1.国家实行职工每日工作8小时，每周工作40小时的标准工时制度。用人单位因为特殊原因需延长工作时间的，</w:t>
      </w:r>
      <w:r>
        <w:rPr>
          <w:rFonts w:hint="eastAsia" w:ascii="仿宋" w:hAnsi="仿宋" w:eastAsia="仿宋" w:cs="仿宋"/>
          <w:b/>
          <w:bCs/>
          <w:color w:val="000000"/>
          <w:sz w:val="30"/>
          <w:szCs w:val="30"/>
          <w:shd w:val="clear" w:color="auto" w:fill="FFFFFF"/>
        </w:rPr>
        <w:t>经与工会和劳动者协商</w:t>
      </w:r>
      <w:r>
        <w:rPr>
          <w:rFonts w:hint="eastAsia" w:ascii="仿宋" w:hAnsi="仿宋" w:eastAsia="仿宋" w:cs="仿宋"/>
          <w:color w:val="000000"/>
          <w:sz w:val="30"/>
          <w:szCs w:val="30"/>
          <w:shd w:val="clear" w:color="auto" w:fill="FFFFFF"/>
        </w:rPr>
        <w:t>后可以延长工作时间，每日不得超过3小时，每月不得超过36小时。用人单位应当保证劳动者每周至少休息1天。</w:t>
      </w:r>
    </w:p>
    <w:p>
      <w:pPr>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不受延长工作时间限制的情况包括：发生自然灾害、事故或者因其他原因，威胁劳动者生命健康和财产安全，需要紧急处理的；生产设备、交通运输路线、公共设施发生故障，影响生产和公共利益，必须及时抢修的；法律、行政法规规定的其他情形。</w:t>
      </w:r>
    </w:p>
    <w:p>
      <w:pPr>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3.企业因生产特点不能实行标准工时制度的，</w:t>
      </w:r>
      <w:r>
        <w:rPr>
          <w:rFonts w:hint="eastAsia" w:ascii="仿宋" w:hAnsi="仿宋" w:eastAsia="仿宋" w:cs="仿宋"/>
          <w:b/>
          <w:bCs/>
          <w:color w:val="000000"/>
          <w:sz w:val="30"/>
          <w:szCs w:val="30"/>
          <w:shd w:val="clear" w:color="auto" w:fill="FFFFFF"/>
        </w:rPr>
        <w:t>经人力资源社会保障行政部门批准</w:t>
      </w:r>
      <w:r>
        <w:rPr>
          <w:rFonts w:hint="eastAsia" w:ascii="仿宋" w:hAnsi="仿宋" w:eastAsia="仿宋" w:cs="仿宋"/>
          <w:color w:val="000000"/>
          <w:sz w:val="30"/>
          <w:szCs w:val="30"/>
          <w:shd w:val="clear" w:color="auto" w:fill="FFFFFF"/>
        </w:rPr>
        <w:t>，可以实行不定时工作制或综合计算工时工作制等其他工作和休息办法。</w:t>
      </w:r>
    </w:p>
    <w:p>
      <w:pPr>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经批准施行综合计算工作时间的用人单位，其平均日工作时间和平均周工作时间应与法定标准工作时间基本相同。</w:t>
      </w:r>
    </w:p>
    <w:p>
      <w:pPr>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经批准实行不定时工作制的用人单位，应采取适当方式确保职工的休息休假权利和生产、工作任务的完成。</w:t>
      </w: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法律原文</w:t>
      </w:r>
    </w:p>
    <w:p>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《中华人民共和国劳动法》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第三十八条 用人单位应当保证劳动者每周至少休息一日。</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第四十一条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第四十二条 有下列情形之一的，延长工作时间不受本法第四十一条规定的限制：</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color w:val="000000"/>
          <w:sz w:val="30"/>
          <w:szCs w:val="30"/>
          <w:shd w:val="clear" w:color="auto" w:fill="FFFFFF"/>
        </w:rPr>
        <w:t>发生自然灾害、事故或者因其他原因，威胁劳动者生命健康和财产安全，需要紧急处理的；</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color w:val="000000"/>
          <w:sz w:val="30"/>
          <w:szCs w:val="30"/>
          <w:shd w:val="clear" w:color="auto" w:fill="FFFFFF"/>
        </w:rPr>
        <w:t>生产设备、交通运输路线、公共设施发生故障，影响生产和公共利益，必须及时抢修的；</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color w:val="000000"/>
          <w:sz w:val="30"/>
          <w:szCs w:val="30"/>
          <w:shd w:val="clear" w:color="auto" w:fill="FFFFFF"/>
        </w:rPr>
        <w:t>法律、行政法规规定的其他情形。</w:t>
      </w:r>
    </w:p>
    <w:p>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《关于职工工作时间的规定 》</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第三条 职工每日工作8小时、每周工作40小时。</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第七条 国家机关、事业单位实行统一的工作时间，星期六和星期日为周休息日。企业和不能实行前款规定的统一工作时间的事业单位，可以根据实际情况灵活安排周休息日。</w:t>
      </w:r>
    </w:p>
    <w:p>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《关于企业实行不定时工作制和综合计算工时工作制的审批办法》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第三条 企业因生产特点不能实行《中华人民共和国劳动法》第三十六条、第三十八条规定的，可以实行不定时工作制或综合计算工时工作制等其他工作和休息办法。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第七条 中央直属企业实行不定时工作制和综合计算工时工作制等其他工作和休息办法的，经国务院行业主管部门审核，报国务院劳动行政部门批准。</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地方企业实行不定时工作制和综合计算工时工作制等其他工作和休息办法的审批办法，由各省、自治区、直辖市人民政府劳动行政部门制定，报国务院劳动行政部门备案。</w:t>
      </w:r>
    </w:p>
    <w:p>
      <w:pPr>
        <w:spacing w:line="560" w:lineRule="exact"/>
        <w:rPr>
          <w:rFonts w:hint="eastAsia" w:ascii="仿宋" w:hAnsi="仿宋" w:eastAsia="仿宋" w:cs="仿宋"/>
          <w:sz w:val="30"/>
          <w:szCs w:val="30"/>
        </w:rPr>
      </w:pPr>
    </w:p>
    <w:p>
      <w:pPr>
        <w:spacing w:line="560" w:lineRule="exact"/>
        <w:ind w:firstLine="602" w:firstLineChars="200"/>
        <w:rPr>
          <w:rFonts w:hint="eastAsia" w:ascii="仿宋" w:hAnsi="仿宋" w:eastAsia="仿宋" w:cs="仿宋"/>
          <w:b/>
          <w:bCs/>
          <w:color w:val="FF0000"/>
          <w:sz w:val="30"/>
          <w:szCs w:val="30"/>
        </w:rPr>
      </w:pPr>
      <w:r>
        <w:rPr>
          <w:rFonts w:hint="eastAsia" w:ascii="仿宋" w:hAnsi="仿宋" w:eastAsia="仿宋" w:cs="仿宋"/>
          <w:b/>
          <w:bCs/>
          <w:color w:val="FF0000"/>
          <w:sz w:val="30"/>
          <w:szCs w:val="30"/>
        </w:rPr>
        <w:t>2.公司安排我在假期加班，事后安排了补休，这样是否合理？</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答：视具体情况而定。</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1.如果是安排劳动者在工作日延长工作时间的，应支付不低于工资的百分之一百五十的工资报酬；</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2.如果是休息日安排劳动者工作的，用人单位应先安排补休，不能补休的应支付不低于工资的百分之二百的工资报酬；</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3.如果是全体公民放假的法定休假日安排劳动者工作的，用人单位不能以补休替代加班费，应支付不低于工资的百分之三百的工资报酬。</w:t>
      </w: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法律原文</w:t>
      </w:r>
    </w:p>
    <w:p>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《中华人民共和国劳动法》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第四十四条 有下列情形之一的，用人单位应当按照下列标准支付高于劳动者正常工作时间工资的工资报酬： </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（一）安排劳动者延长工作时间的，支付不低于工资的百分之一百五十的工资报酬；</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（二）休息日安排劳动者工作又不能安排补休的，支付不低于工资的百分之二百的工资报酬；</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（三）法定休假日安排劳动者工作的，支付不低于工资的百分之三百的工资报酬。</w:t>
      </w:r>
    </w:p>
    <w:p>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《中华人民共和国劳动合同法》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第三十一条 用人单位应当严格执行劳动定额标准，不得强迫或者变相强迫劳动者加班。用人单位安排加班的，应当按照国家有关规定向劳动者支付加班费。</w:t>
      </w:r>
    </w:p>
    <w:p>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《关于修改&lt;全国年节及纪念日放假办法&gt;的决定》</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第二条 全体公民放假的节日：</w:t>
      </w:r>
    </w:p>
    <w:p>
      <w:pPr>
        <w:spacing w:line="560" w:lineRule="exact"/>
        <w:ind w:left="420" w:leftChars="200"/>
        <w:rPr>
          <w:rFonts w:hint="eastAsia" w:ascii="仿宋" w:hAnsi="仿宋" w:eastAsia="仿宋" w:cs="仿宋"/>
          <w:sz w:val="30"/>
          <w:szCs w:val="30"/>
        </w:rPr>
      </w:pPr>
      <w:r>
        <w:rPr>
          <w:rFonts w:hint="eastAsia" w:ascii="仿宋" w:hAnsi="仿宋" w:eastAsia="仿宋" w:cs="仿宋"/>
          <w:sz w:val="30"/>
          <w:szCs w:val="30"/>
        </w:rPr>
        <w:t>（一）新年，放假1天（1月1日）；</w:t>
      </w:r>
    </w:p>
    <w:p>
      <w:pPr>
        <w:spacing w:line="560" w:lineRule="exact"/>
        <w:ind w:left="420" w:leftChars="200"/>
        <w:rPr>
          <w:rFonts w:hint="eastAsia" w:ascii="仿宋" w:hAnsi="仿宋" w:eastAsia="仿宋" w:cs="仿宋"/>
          <w:sz w:val="30"/>
          <w:szCs w:val="30"/>
        </w:rPr>
      </w:pPr>
      <w:r>
        <w:rPr>
          <w:rFonts w:hint="eastAsia" w:ascii="仿宋" w:hAnsi="仿宋" w:eastAsia="仿宋" w:cs="仿宋"/>
          <w:sz w:val="30"/>
          <w:szCs w:val="30"/>
        </w:rPr>
        <w:t>（二）春节，放假3天（农历除夕，正月初一、初二）；</w:t>
      </w:r>
    </w:p>
    <w:p>
      <w:pPr>
        <w:spacing w:line="560" w:lineRule="exact"/>
        <w:ind w:left="420" w:leftChars="200"/>
        <w:rPr>
          <w:rFonts w:hint="eastAsia" w:ascii="仿宋" w:hAnsi="仿宋" w:eastAsia="仿宋" w:cs="仿宋"/>
          <w:sz w:val="30"/>
          <w:szCs w:val="30"/>
        </w:rPr>
      </w:pPr>
      <w:r>
        <w:rPr>
          <w:rFonts w:hint="eastAsia" w:ascii="仿宋" w:hAnsi="仿宋" w:eastAsia="仿宋" w:cs="仿宋"/>
          <w:sz w:val="30"/>
          <w:szCs w:val="30"/>
        </w:rPr>
        <w:t>（三）清明节，放假1天（农历清明当日）；</w:t>
      </w:r>
    </w:p>
    <w:p>
      <w:pPr>
        <w:spacing w:line="560" w:lineRule="exact"/>
        <w:ind w:left="420" w:leftChars="200"/>
        <w:rPr>
          <w:rFonts w:hint="eastAsia" w:ascii="仿宋" w:hAnsi="仿宋" w:eastAsia="仿宋" w:cs="仿宋"/>
          <w:sz w:val="30"/>
          <w:szCs w:val="30"/>
        </w:rPr>
      </w:pPr>
      <w:r>
        <w:rPr>
          <w:rFonts w:hint="eastAsia" w:ascii="仿宋" w:hAnsi="仿宋" w:eastAsia="仿宋" w:cs="仿宋"/>
          <w:sz w:val="30"/>
          <w:szCs w:val="30"/>
        </w:rPr>
        <w:t>（四）劳动节，放假1天（5月1日）；</w:t>
      </w:r>
    </w:p>
    <w:p>
      <w:pPr>
        <w:spacing w:line="560" w:lineRule="exact"/>
        <w:ind w:left="420" w:leftChars="200"/>
        <w:rPr>
          <w:rFonts w:hint="eastAsia" w:ascii="仿宋" w:hAnsi="仿宋" w:eastAsia="仿宋" w:cs="仿宋"/>
          <w:sz w:val="30"/>
          <w:szCs w:val="30"/>
        </w:rPr>
      </w:pPr>
      <w:r>
        <w:rPr>
          <w:rFonts w:hint="eastAsia" w:ascii="仿宋" w:hAnsi="仿宋" w:eastAsia="仿宋" w:cs="仿宋"/>
          <w:sz w:val="30"/>
          <w:szCs w:val="30"/>
        </w:rPr>
        <w:t>（五）端午节，放假1天（农历端午当日）；</w:t>
      </w:r>
    </w:p>
    <w:p>
      <w:pPr>
        <w:spacing w:line="560" w:lineRule="exact"/>
        <w:ind w:left="420" w:leftChars="200"/>
        <w:rPr>
          <w:rFonts w:hint="eastAsia" w:ascii="仿宋" w:hAnsi="仿宋" w:eastAsia="仿宋" w:cs="仿宋"/>
          <w:sz w:val="30"/>
          <w:szCs w:val="30"/>
        </w:rPr>
      </w:pPr>
      <w:r>
        <w:rPr>
          <w:rFonts w:hint="eastAsia" w:ascii="仿宋" w:hAnsi="仿宋" w:eastAsia="仿宋" w:cs="仿宋"/>
          <w:sz w:val="30"/>
          <w:szCs w:val="30"/>
        </w:rPr>
        <w:t>（六）中秋节，放假1天（农历中秋当日）；</w:t>
      </w:r>
    </w:p>
    <w:p>
      <w:pPr>
        <w:spacing w:line="560" w:lineRule="exact"/>
        <w:ind w:left="420" w:leftChars="200"/>
        <w:rPr>
          <w:rFonts w:hint="eastAsia" w:ascii="仿宋" w:hAnsi="仿宋" w:eastAsia="仿宋" w:cs="仿宋"/>
          <w:sz w:val="30"/>
          <w:szCs w:val="30"/>
        </w:rPr>
      </w:pPr>
      <w:r>
        <w:rPr>
          <w:rFonts w:hint="eastAsia" w:ascii="仿宋" w:hAnsi="仿宋" w:eastAsia="仿宋" w:cs="仿宋"/>
          <w:sz w:val="30"/>
          <w:szCs w:val="30"/>
        </w:rPr>
        <w:t>（七）国庆节，放假3天（10月1日、2日、3日）</w:t>
      </w:r>
    </w:p>
    <w:p>
      <w:pPr>
        <w:rPr>
          <w:rFonts w:hint="eastAsia" w:ascii="仿宋" w:hAnsi="仿宋" w:eastAsia="仿宋" w:cs="仿宋"/>
          <w:color w:val="000000"/>
          <w:sz w:val="30"/>
          <w:szCs w:val="30"/>
          <w:shd w:val="clear" w:color="auto" w:fill="FFFFFF"/>
        </w:rPr>
      </w:pPr>
    </w:p>
    <w:p>
      <w:pPr>
        <w:spacing w:line="560" w:lineRule="exact"/>
        <w:ind w:firstLine="602" w:firstLineChars="200"/>
        <w:rPr>
          <w:rFonts w:hint="eastAsia" w:ascii="仿宋" w:hAnsi="仿宋" w:eastAsia="仿宋" w:cs="仿宋"/>
          <w:b/>
          <w:bCs/>
          <w:color w:val="FF0000"/>
          <w:sz w:val="30"/>
          <w:szCs w:val="30"/>
        </w:rPr>
      </w:pPr>
      <w:r>
        <w:rPr>
          <w:rFonts w:hint="eastAsia" w:ascii="仿宋" w:hAnsi="仿宋" w:eastAsia="仿宋" w:cs="仿宋"/>
          <w:b/>
          <w:bCs/>
          <w:color w:val="FF0000"/>
          <w:sz w:val="30"/>
          <w:szCs w:val="30"/>
        </w:rPr>
        <w:t>3.我换工作之后，当年在新公司还能享受带薪年休假吗？</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答：可以。</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rPr>
        <w:t>职工</w:t>
      </w:r>
      <w:r>
        <w:rPr>
          <w:rFonts w:hint="eastAsia" w:ascii="仿宋" w:hAnsi="仿宋" w:eastAsia="仿宋" w:cs="仿宋"/>
          <w:b/>
          <w:bCs/>
          <w:sz w:val="30"/>
          <w:szCs w:val="30"/>
        </w:rPr>
        <w:t>连续工作满</w:t>
      </w:r>
      <w:r>
        <w:rPr>
          <w:rFonts w:hint="eastAsia" w:ascii="仿宋" w:hAnsi="仿宋" w:eastAsia="仿宋" w:cs="仿宋"/>
          <w:sz w:val="30"/>
          <w:szCs w:val="30"/>
        </w:rPr>
        <w:t>12个月以上的，享受带薪年休假。</w:t>
      </w:r>
      <w:r>
        <w:rPr>
          <w:rFonts w:hint="eastAsia" w:ascii="仿宋" w:hAnsi="仿宋" w:eastAsia="仿宋" w:cs="仿宋"/>
          <w:sz w:val="30"/>
          <w:szCs w:val="30"/>
          <w:highlight w:val="none"/>
        </w:rPr>
        <w:t>“职工连续工作满12个月以上”，既包括职工在同一用人单位连续工作满12个月以上的情形，也包括职工在不同用人单位连续工作满12个月以上的情形。</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年休假天数根据职工累计工作时间确定。职工累计工作已满1年不满10年的，年休假5天；已满10年不满20年的，年休假10天；已满20年的，年休假15天。累计工作时间包括职工在机关、团体、企业、事业单位、民办非企业单位、有雇工的个体工商户等单位从事全日制工作期间，以及依法服兵役和其他按照国家法律、行政法规和国务院规定可以计算为工龄的期间（视同工作期间）。</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职工新进用人单位且累计连续工作12个月以上的，当年度年休假天数，按照在本单位剩余日历天数折算确定，折算后不足1整天的部分不享受年休假。</w:t>
      </w: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法律原文</w:t>
      </w:r>
    </w:p>
    <w:p>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《职工带薪年休假条例》</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第二条 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第三条 职工累计工作已满1年不满10年的，年休假5天；已满10年不满20年的，年休假10天；已满20年的，年休假15天。</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国家法定休假日、休息日不计入年休假的假期。 </w:t>
      </w:r>
    </w:p>
    <w:p>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《企业职工带薪年休假实施办法》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第三条 职工连续工作满12个月以上的，享受带薪年休假（以下简称年休假）。</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第四条 年休假天数根据职工累计工作时间确定。职工在同一或者不同用人单位工作期间，以及依照法律、行政法规或者国务院规定视同工作期间，应当计为累计工作时间。</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第五条 职工新进用人单位且符合本办法第三条规定的，当年度年休假天数，按照在本单位剩余日历天数折算确定，折算后不足1整天的部分不享受年休假。</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前款规定的折算方法为：（当年度在本单位剩余日历天数÷365天）×职工本人全年应当享受的年休假天数。</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第六条 职工依法享受的探亲假、婚丧假、产假等国家规定的假期以及因工伤停工留薪期间不计入年休假假期。</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第十二条 用人单位与职工解除或者终止劳动合同时，当年度未安排职工休满应休年休假天数的，应当按照职工当年已工作时间折算应休未休年休假天数并支付未休年休假工资报酬，但折算后不足1整天的部分不支付未休年休假工资报酬。</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前款规定的折算方法为：（当年度在本单位已过日历天数÷365天）×职工本人全年应当享受的年休假天数-当年度已安排年休假天数。</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用人单位当年已安排职工年休假的，多于折算应休年休假的天数不再扣回。</w:t>
      </w:r>
    </w:p>
    <w:p>
      <w:pPr>
        <w:pStyle w:val="2"/>
        <w:rPr>
          <w:rFonts w:hint="eastAsia" w:ascii="仿宋" w:hAnsi="仿宋" w:eastAsia="仿宋" w:cs="仿宋"/>
          <w:sz w:val="30"/>
          <w:szCs w:val="30"/>
          <w:lang w:eastAsia="zh-CN"/>
        </w:rPr>
      </w:pPr>
      <w:r>
        <w:rPr>
          <w:rFonts w:hint="eastAsia" w:ascii="仿宋" w:hAnsi="仿宋" w:eastAsia="仿宋" w:cs="仿宋"/>
          <w:sz w:val="30"/>
          <w:szCs w:val="30"/>
          <w:lang w:eastAsia="zh-CN"/>
        </w:rPr>
        <w:t>……</w:t>
      </w:r>
    </w:p>
    <w:p>
      <w:pPr>
        <w:jc w:val="center"/>
        <w:rPr>
          <w:rFonts w:hint="eastAsia" w:ascii="仿宋" w:hAnsi="仿宋" w:eastAsia="仿宋" w:cs="仿宋"/>
          <w:b/>
          <w:sz w:val="30"/>
          <w:szCs w:val="30"/>
        </w:rPr>
      </w:pPr>
    </w:p>
    <w:p>
      <w:pPr>
        <w:pStyle w:val="2"/>
        <w:numPr>
          <w:ilvl w:val="0"/>
          <w:numId w:val="0"/>
        </w:numPr>
        <w:rPr>
          <w:rFonts w:hint="eastAsia" w:asciiTheme="majorEastAsia" w:hAnsiTheme="majorEastAsia" w:eastAsiaTheme="majorEastAsia" w:cstheme="majorEastAsia"/>
          <w:b/>
          <w:kern w:val="2"/>
          <w:sz w:val="30"/>
          <w:szCs w:val="30"/>
          <w:lang w:val="en-US" w:eastAsia="zh-CN" w:bidi="ar-SA"/>
        </w:rPr>
      </w:pPr>
      <w:r>
        <w:rPr>
          <w:rFonts w:hint="eastAsia" w:asciiTheme="majorEastAsia" w:hAnsiTheme="majorEastAsia" w:eastAsiaTheme="majorEastAsia" w:cstheme="majorEastAsia"/>
          <w:b/>
          <w:kern w:val="2"/>
          <w:sz w:val="30"/>
          <w:szCs w:val="30"/>
          <w:lang w:val="en-US" w:eastAsia="zh-CN" w:bidi="ar-SA"/>
        </w:rPr>
        <w:t>5.福建省首批“特级技师”诞生</w:t>
      </w:r>
    </w:p>
    <w:p>
      <w:pPr>
        <w:ind w:firstLine="600" w:firstLineChars="200"/>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近日，按照人社部统一部署，福建省积极组织福建省三钢（集团）有限责任公司、青拓集团有限公司、福建绿雪芽茶业有限公司以及日春股份公司等职业技能等级认定企业率先开展特级技师评聘试点。试点企业通过制定工作方案，企业评审委员会评审，结果公示等程序，最终确定11位同志为我省首批特级技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特级技师是在高技能人才中设置的高级技术职务（岗位），是企业生产、建设一线从事技术技能工作的优秀高技能人才杰出代表。特级技师评聘，突出以用为本、能力导向，把品德作为评价首要内容，注重考察工匠精神、工作实绩与贡献，是健全完善技能人才评价制度、提高技术工人待遇地位的重要举措。聘用到特级技师岗位的人员，可按照企业正高级工程师兑现工资待遇，并在人才服务、政策支持以及参与社会事务等方面，与正高级工程师享受同等待遇。</w:t>
      </w:r>
    </w:p>
    <w:p>
      <w:pPr>
        <w:spacing w:line="24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本次特级技师评聘试点，充分发挥企业在技能人才培养、使用、评价激励等方面的主体作用，避免唯学历、唯资历、唯论文、唯奖项倾向。在高技能人才中设立特级技师，将进一步拓宽技能人才的发展路径和职业空间，提高技能人才社会地位和待遇水平，让广大青年学习技能有盼头、技术工人深耕技能有奔头、高技能人才精通技能有甜头，将吸引更多劳动者技能就业、技能成才。</w:t>
      </w:r>
    </w:p>
    <w:p>
      <w:pPr>
        <w:spacing w:line="560" w:lineRule="exact"/>
        <w:jc w:val="center"/>
        <w:rPr>
          <w:rFonts w:hint="eastAsia" w:ascii="仿宋" w:hAnsi="仿宋" w:eastAsia="仿宋" w:cs="仿宋"/>
          <w:sz w:val="30"/>
          <w:szCs w:val="30"/>
        </w:rPr>
      </w:pPr>
    </w:p>
    <w:p>
      <w:pPr>
        <w:pStyle w:val="2"/>
        <w:numPr>
          <w:ilvl w:val="0"/>
          <w:numId w:val="0"/>
        </w:numPr>
        <w:rPr>
          <w:rFonts w:hint="eastAsia" w:asciiTheme="majorEastAsia" w:hAnsiTheme="majorEastAsia" w:eastAsiaTheme="majorEastAsia" w:cstheme="majorEastAsia"/>
          <w:b/>
          <w:kern w:val="2"/>
          <w:sz w:val="30"/>
          <w:szCs w:val="30"/>
          <w:lang w:val="en-US" w:eastAsia="zh-CN" w:bidi="ar-SA"/>
        </w:rPr>
      </w:pPr>
      <w:r>
        <w:rPr>
          <w:rFonts w:hint="eastAsia" w:asciiTheme="majorEastAsia" w:hAnsiTheme="majorEastAsia" w:eastAsiaTheme="majorEastAsia" w:cstheme="majorEastAsia"/>
          <w:b/>
          <w:kern w:val="2"/>
          <w:sz w:val="30"/>
          <w:szCs w:val="30"/>
          <w:lang w:val="en-US" w:eastAsia="zh-CN" w:bidi="ar-SA"/>
        </w:rPr>
        <w:t>6.龙岩：建立根治欠薪事前事中事后监管体系</w:t>
      </w:r>
    </w:p>
    <w:p>
      <w:pPr>
        <w:pStyle w:val="2"/>
        <w:numPr>
          <w:ilvl w:val="0"/>
          <w:numId w:val="0"/>
        </w:numPr>
        <w:rPr>
          <w:rFonts w:hint="eastAsia" w:asciiTheme="majorEastAsia" w:hAnsiTheme="majorEastAsia" w:eastAsiaTheme="majorEastAsia" w:cstheme="majorEastAsia"/>
          <w:b/>
          <w:kern w:val="2"/>
          <w:sz w:val="30"/>
          <w:szCs w:val="30"/>
          <w:lang w:val="en-US" w:eastAsia="zh-CN" w:bidi="ar-SA"/>
        </w:rPr>
      </w:pPr>
      <w:r>
        <w:rPr>
          <w:rFonts w:hint="eastAsia" w:asciiTheme="majorEastAsia" w:hAnsiTheme="majorEastAsia" w:eastAsiaTheme="majorEastAsia" w:cstheme="majorEastAsia"/>
          <w:b/>
          <w:kern w:val="2"/>
          <w:sz w:val="30"/>
          <w:szCs w:val="30"/>
          <w:lang w:val="en-US" w:eastAsia="zh-CN" w:bidi="ar-SA"/>
        </w:rPr>
        <w:t>全面守护农民工劳动报酬权益</w:t>
      </w:r>
    </w:p>
    <w:p>
      <w:pPr>
        <w:spacing w:line="560" w:lineRule="exact"/>
        <w:ind w:firstLine="600" w:firstLineChars="200"/>
        <w:jc w:val="center"/>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为深入贯彻落实根治欠薪工作部署要求，进一步推进龙岩市根治欠薪工作，有力保障农民工劳动报酬权益，维护社会安定稳定</w:t>
      </w:r>
      <w:r>
        <w:rPr>
          <w:rFonts w:hint="eastAsia" w:ascii="仿宋" w:hAnsi="仿宋" w:eastAsia="仿宋" w:cs="仿宋"/>
          <w:sz w:val="30"/>
          <w:szCs w:val="30"/>
          <w:lang w:val="en-US" w:eastAsia="zh-CN"/>
        </w:rPr>
        <w:t>,</w:t>
      </w:r>
      <w:r>
        <w:rPr>
          <w:rFonts w:hint="eastAsia" w:ascii="仿宋" w:hAnsi="仿宋" w:eastAsia="仿宋" w:cs="仿宋"/>
          <w:sz w:val="30"/>
          <w:szCs w:val="30"/>
        </w:rPr>
        <w:t>近日，龙岩市人力资源和社会保障局研究制定了《龙岩市根治欠薪事前事中事后监管方案》</w:t>
      </w:r>
      <w:r>
        <w:rPr>
          <w:rFonts w:hint="eastAsia" w:ascii="仿宋" w:hAnsi="仿宋" w:eastAsia="仿宋" w:cs="仿宋"/>
          <w:sz w:val="30"/>
          <w:szCs w:val="30"/>
          <w:lang w:eastAsia="zh-CN"/>
        </w:rPr>
        <w:t>，</w:t>
      </w:r>
      <w:r>
        <w:rPr>
          <w:rFonts w:hint="eastAsia" w:ascii="仿宋" w:hAnsi="仿宋" w:eastAsia="仿宋" w:cs="仿宋"/>
          <w:sz w:val="30"/>
          <w:szCs w:val="30"/>
        </w:rPr>
        <w:t>针对根治欠薪工作重点领域——建筑施工领域，以创建“无欠薪项目部”为载体，建立事前事中事后监管体系，创新监管方式，健全监管规则，形成监管闭环，有力杜绝欠薪问题产生。</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一、事前指导</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建设项目开工前进行一次“无欠薪项目部”创建指导，指导项目方根据《保障农民工工资支付条例》和《福建省工程建设领域保障农民工工资支付规范化管理指导手册》要求，落实实名制管理、工程款支付担保、按月拨付人工费用、工资专户、总包代发工资、工资保证金、维权告示牌等工资支付保障制度，对接省劳动监测预警大数据平台，做到“</w:t>
      </w:r>
      <w:r>
        <w:rPr>
          <w:rFonts w:hint="eastAsia" w:ascii="仿宋" w:hAnsi="仿宋" w:eastAsia="仿宋" w:cs="仿宋"/>
          <w:b/>
          <w:bCs/>
          <w:sz w:val="30"/>
          <w:szCs w:val="30"/>
        </w:rPr>
        <w:t>三先行</w:t>
      </w:r>
      <w:r>
        <w:rPr>
          <w:rFonts w:hint="eastAsia" w:ascii="仿宋" w:hAnsi="仿宋" w:eastAsia="仿宋" w:cs="仿宋"/>
          <w:sz w:val="30"/>
          <w:szCs w:val="30"/>
        </w:rPr>
        <w:t>”：先行安装实名制通道、先行设置维权告示牌、先行参加工伤保险；农民工进场“</w:t>
      </w:r>
      <w:r>
        <w:rPr>
          <w:rFonts w:hint="eastAsia" w:ascii="仿宋" w:hAnsi="仿宋" w:eastAsia="仿宋" w:cs="仿宋"/>
          <w:b/>
          <w:bCs/>
          <w:sz w:val="30"/>
          <w:szCs w:val="30"/>
        </w:rPr>
        <w:t>三必须</w:t>
      </w:r>
      <w:r>
        <w:rPr>
          <w:rFonts w:hint="eastAsia" w:ascii="仿宋" w:hAnsi="仿宋" w:eastAsia="仿宋" w:cs="仿宋"/>
          <w:sz w:val="30"/>
          <w:szCs w:val="30"/>
        </w:rPr>
        <w:t>”——必须签订劳动合同、必须进行实名登记、必须办理工资银行卡。</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二、事中监督</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（一）定责任、建清单：各在建工程项目确定1名劳动保障监察责任人，建立“三个清单”——项目清单、问题清单、整改清单，对项目实行全程跟踪管理和指导。</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（二）双随机、严排查：全面落实“双随机、一公开”监管机制，结合日常巡查和专项检查，对在建工程项目实施全面排查监管，将欠薪线索较多的项目列为重点监控对象，开展重点巡查检查。</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（三）云监测、早处置：充分发挥省劳动监测预警大数据平台作用，线上实时监测在建工程项目工资发放情况，对预警的欠薪隐患及时介入处理。</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重打击、严惩戒：进一步加大欠薪违法行为查处力度，加强行政处理（处罚）和拒不支付劳动报酬犯罪案件移送工作，做好重大欠薪案件社会公布，落实拖欠农民工工资失信联合惩戒对象名单管理，开展失信联合惩戒。</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（五）立标杆、广宣传：举办“无欠薪”项目部创建观摩培训活动，开展“无欠薪标杆项目”评选，深入开展劳动保障法律法规“进园区、进企业、进项目”宣传，不断提高项目规范化管理水平。</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三、事后审查</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项目完工后，结合农民工工资专户销户和工资保证金解除监管审批，对项目台账资料特别是工资发放情况进行全面核查，确保工人工资发放到位，台账资料归档完整，全力维护农民工劳动报酬权益。</w:t>
      </w:r>
    </w:p>
    <w:p>
      <w:pPr>
        <w:spacing w:line="560" w:lineRule="exact"/>
        <w:ind w:firstLine="600" w:firstLineChars="200"/>
        <w:jc w:val="right"/>
        <w:rPr>
          <w:rFonts w:hint="eastAsia" w:ascii="仿宋" w:hAnsi="仿宋" w:eastAsia="仿宋" w:cs="仿宋"/>
          <w:sz w:val="30"/>
          <w:szCs w:val="30"/>
        </w:rPr>
      </w:pPr>
      <w:r>
        <w:rPr>
          <w:rFonts w:hint="eastAsia" w:ascii="仿宋" w:hAnsi="仿宋" w:eastAsia="仿宋" w:cs="仿宋"/>
          <w:sz w:val="30"/>
          <w:szCs w:val="30"/>
        </w:rPr>
        <w:t>（厅劳动保障监察局、龙岩市人社局）</w:t>
      </w:r>
    </w:p>
    <w:p>
      <w:pPr>
        <w:pStyle w:val="2"/>
        <w:rPr>
          <w:rFonts w:hint="eastAsia" w:ascii="仿宋" w:hAnsi="仿宋" w:eastAsia="仿宋" w:cs="仿宋"/>
          <w:sz w:val="30"/>
          <w:szCs w:val="30"/>
        </w:rPr>
      </w:pPr>
    </w:p>
    <w:p>
      <w:pPr>
        <w:pStyle w:val="2"/>
        <w:numPr>
          <w:ilvl w:val="0"/>
          <w:numId w:val="0"/>
        </w:numPr>
        <w:rPr>
          <w:rFonts w:hint="eastAsia" w:asciiTheme="majorEastAsia" w:hAnsiTheme="majorEastAsia" w:eastAsiaTheme="majorEastAsia" w:cstheme="majorEastAsia"/>
          <w:b/>
          <w:kern w:val="2"/>
          <w:sz w:val="30"/>
          <w:szCs w:val="30"/>
          <w:lang w:val="en-US" w:eastAsia="zh-CN" w:bidi="ar-SA"/>
        </w:rPr>
      </w:pPr>
      <w:r>
        <w:rPr>
          <w:rFonts w:hint="eastAsia" w:asciiTheme="majorEastAsia" w:hAnsiTheme="majorEastAsia" w:eastAsiaTheme="majorEastAsia" w:cstheme="majorEastAsia"/>
          <w:b/>
          <w:kern w:val="2"/>
          <w:sz w:val="30"/>
          <w:szCs w:val="30"/>
          <w:lang w:val="en-US" w:eastAsia="zh-CN" w:bidi="ar-SA"/>
        </w:rPr>
        <w:t>7.福建省大中专毕业生就业工作领导小组关于做好2022年普通高等学校毕业生就业创业工作的通知</w:t>
      </w:r>
    </w:p>
    <w:p>
      <w:pPr>
        <w:pStyle w:val="2"/>
        <w:numPr>
          <w:ilvl w:val="0"/>
          <w:numId w:val="0"/>
        </w:numP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fldChar w:fldCharType="begin"/>
      </w:r>
      <w:r>
        <w:rPr>
          <w:rFonts w:hint="eastAsia" w:ascii="仿宋" w:hAnsi="仿宋" w:eastAsia="仿宋" w:cs="仿宋"/>
          <w:kern w:val="2"/>
          <w:sz w:val="30"/>
          <w:szCs w:val="30"/>
          <w:lang w:val="en-US" w:eastAsia="zh-CN" w:bidi="ar-SA"/>
        </w:rPr>
        <w:instrText xml:space="preserve"> HYPERLINK "http://rst.fujian.gov.cn/zw/zxwj/bbmwj/202206/t20220603_5924690.htm" </w:instrText>
      </w:r>
      <w:r>
        <w:rPr>
          <w:rFonts w:hint="eastAsia" w:ascii="仿宋" w:hAnsi="仿宋" w:eastAsia="仿宋" w:cs="仿宋"/>
          <w:kern w:val="2"/>
          <w:sz w:val="30"/>
          <w:szCs w:val="30"/>
          <w:lang w:val="en-US" w:eastAsia="zh-CN" w:bidi="ar-SA"/>
        </w:rPr>
        <w:fldChar w:fldCharType="separate"/>
      </w:r>
      <w:r>
        <w:rPr>
          <w:rStyle w:val="5"/>
          <w:rFonts w:hint="eastAsia" w:ascii="仿宋" w:hAnsi="仿宋" w:eastAsia="仿宋" w:cs="仿宋"/>
          <w:kern w:val="2"/>
          <w:sz w:val="30"/>
          <w:szCs w:val="30"/>
          <w:lang w:val="en-US" w:eastAsia="zh-CN" w:bidi="ar-SA"/>
        </w:rPr>
        <w:t>http://rst.fujian.gov.cn/zw/zxwj/bbmwj/202206/t20220603_5924690.htm</w:t>
      </w:r>
      <w:r>
        <w:rPr>
          <w:rFonts w:hint="eastAsia" w:ascii="仿宋" w:hAnsi="仿宋" w:eastAsia="仿宋" w:cs="仿宋"/>
          <w:kern w:val="2"/>
          <w:sz w:val="30"/>
          <w:szCs w:val="30"/>
          <w:lang w:val="en-US" w:eastAsia="zh-CN" w:bidi="ar-SA"/>
        </w:rPr>
        <w:fldChar w:fldCharType="end"/>
      </w:r>
    </w:p>
    <w:p>
      <w:pPr>
        <w:pStyle w:val="2"/>
        <w:numPr>
          <w:ilvl w:val="0"/>
          <w:numId w:val="0"/>
        </w:numPr>
        <w:rPr>
          <w:rFonts w:hint="eastAsia" w:ascii="仿宋" w:hAnsi="仿宋" w:eastAsia="仿宋" w:cs="仿宋"/>
          <w:kern w:val="2"/>
          <w:sz w:val="30"/>
          <w:szCs w:val="30"/>
          <w:lang w:val="en-US" w:eastAsia="zh-CN" w:bidi="ar-SA"/>
        </w:rPr>
      </w:pPr>
    </w:p>
    <w:p>
      <w:pPr>
        <w:pStyle w:val="2"/>
        <w:numPr>
          <w:ilvl w:val="0"/>
          <w:numId w:val="0"/>
        </w:numPr>
        <w:rPr>
          <w:rFonts w:hint="eastAsia" w:asciiTheme="majorEastAsia" w:hAnsiTheme="majorEastAsia" w:eastAsiaTheme="majorEastAsia" w:cstheme="majorEastAsia"/>
          <w:b/>
          <w:kern w:val="2"/>
          <w:sz w:val="30"/>
          <w:szCs w:val="30"/>
          <w:lang w:val="en-US" w:eastAsia="zh-CN" w:bidi="ar-SA"/>
        </w:rPr>
      </w:pPr>
      <w:r>
        <w:rPr>
          <w:rFonts w:hint="eastAsia" w:asciiTheme="majorEastAsia" w:hAnsiTheme="majorEastAsia" w:eastAsiaTheme="majorEastAsia" w:cstheme="majorEastAsia"/>
          <w:b/>
          <w:kern w:val="2"/>
          <w:sz w:val="30"/>
          <w:szCs w:val="30"/>
          <w:lang w:val="en-US" w:eastAsia="zh-CN" w:bidi="ar-SA"/>
        </w:rPr>
        <w:t>8.事业单位招聘信息（选择3条招聘公告排成一篇）</w:t>
      </w:r>
    </w:p>
    <w:p>
      <w:pPr>
        <w:rPr>
          <w:rFonts w:hint="eastAsia" w:ascii="仿宋" w:hAnsi="仿宋" w:eastAsia="仿宋" w:cs="仿宋"/>
          <w:sz w:val="30"/>
          <w:szCs w:val="30"/>
        </w:rPr>
      </w:pPr>
      <w:r>
        <w:rPr>
          <w:rFonts w:hint="eastAsia" w:ascii="仿宋" w:hAnsi="仿宋" w:eastAsia="仿宋" w:cs="仿宋"/>
          <w:kern w:val="2"/>
          <w:sz w:val="30"/>
          <w:szCs w:val="30"/>
          <w:lang w:val="en-US" w:eastAsia="zh-CN" w:bidi="ar-SA"/>
        </w:rPr>
        <w:fldChar w:fldCharType="begin"/>
      </w:r>
      <w:r>
        <w:rPr>
          <w:rFonts w:hint="eastAsia" w:ascii="仿宋" w:hAnsi="仿宋" w:eastAsia="仿宋" w:cs="仿宋"/>
          <w:kern w:val="2"/>
          <w:sz w:val="30"/>
          <w:szCs w:val="30"/>
          <w:lang w:val="en-US" w:eastAsia="zh-CN" w:bidi="ar-SA"/>
        </w:rPr>
        <w:instrText xml:space="preserve"> HYPERLINK "http://rst.fujian.gov.cn/zw/ztzl/zxzt/sydwrczp/zpfa/" </w:instrText>
      </w:r>
      <w:r>
        <w:rPr>
          <w:rFonts w:hint="eastAsia" w:ascii="仿宋" w:hAnsi="仿宋" w:eastAsia="仿宋" w:cs="仿宋"/>
          <w:kern w:val="2"/>
          <w:sz w:val="30"/>
          <w:szCs w:val="30"/>
          <w:lang w:val="en-US" w:eastAsia="zh-CN" w:bidi="ar-SA"/>
        </w:rPr>
        <w:fldChar w:fldCharType="separate"/>
      </w:r>
      <w:r>
        <w:rPr>
          <w:rStyle w:val="5"/>
          <w:rFonts w:hint="eastAsia" w:ascii="仿宋" w:hAnsi="仿宋" w:eastAsia="仿宋" w:cs="仿宋"/>
          <w:kern w:val="2"/>
          <w:sz w:val="30"/>
          <w:szCs w:val="30"/>
          <w:lang w:val="en-US" w:eastAsia="zh-CN" w:bidi="ar-SA"/>
        </w:rPr>
        <w:t>http://rst.fujian.gov.cn/zw/ztzl/zxzt/sydwrczp/zpfa/</w:t>
      </w:r>
      <w:r>
        <w:rPr>
          <w:rFonts w:hint="eastAsia" w:ascii="仿宋" w:hAnsi="仿宋" w:eastAsia="仿宋" w:cs="仿宋"/>
          <w:kern w:val="2"/>
          <w:sz w:val="30"/>
          <w:szCs w:val="30"/>
          <w:lang w:val="en-US" w:eastAsia="zh-CN" w:bidi="ar-S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Calibri Light">
    <w:altName w:val="PMingLiU"/>
    <w:panose1 w:val="020F0302020204030204"/>
    <w:charset w:val="00"/>
    <w:family w:val="auto"/>
    <w:pitch w:val="default"/>
    <w:sig w:usb0="00000000" w:usb1="00000000" w:usb2="00000000" w:usb3="00000000" w:csb0="2000019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PMingLiU">
    <w:panose1 w:val="02020300000000000000"/>
    <w:charset w:val="88"/>
    <w:family w:val="auto"/>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10A7"/>
    <w:multiLevelType w:val="singleLevel"/>
    <w:tmpl w:val="042210A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A1FEB"/>
    <w:rsid w:val="6AFB716E"/>
    <w:rsid w:val="6D535020"/>
    <w:rsid w:val="74AA1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sz w:val="21"/>
      <w:szCs w:val="22"/>
    </w:rPr>
  </w:style>
  <w:style w:type="character" w:styleId="5">
    <w:name w:val="Hyperlink"/>
    <w:basedOn w:val="4"/>
    <w:qFormat/>
    <w:uiPriority w:val="0"/>
    <w:rPr>
      <w:color w:val="0000FF"/>
      <w:u w:val="single"/>
    </w:rPr>
  </w:style>
  <w:style w:type="character" w:customStyle="1" w:styleId="7">
    <w:name w:val="font31"/>
    <w:basedOn w:val="4"/>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2022-06-22T01:21:00Z</dcterms:created>
  <dc:creator>其叶沃若</dc:creator>
  <cp:lastModifiedBy>Administrator</cp:lastModifiedBy>
  <dcterms:modified xsi:type="dcterms:W3CDTF">2022-10-13T03:30:04Z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