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 w:eastAsia="宋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福建省评选推荐全国自强模范和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全国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残联系统先进工作者工作领导小组及办公室成员名单</w:t>
      </w:r>
    </w:p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5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5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组  长：王  强  </w:t>
      </w:r>
      <w:r>
        <w:rPr>
          <w:rFonts w:hint="eastAsia" w:ascii="仿宋_GB2312" w:hAnsi="仿宋_GB2312" w:eastAsia="仿宋_GB2312" w:cs="仿宋_GB2312"/>
          <w:sz w:val="32"/>
          <w:szCs w:val="32"/>
        </w:rPr>
        <w:t>省人社厅党组成员、副厅长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196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强  省残联党组成员、副理事长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5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成  员：罗晓中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省人社厅副处长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196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黄振勇  省残联组织人事部部长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196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修斯涛  省残联机关纪委书记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5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办公室成员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5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  任：罗晓中（兼）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196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黄振勇（兼）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5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员：许建林  省残联组织人事部副调研员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196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占金洪  省人社厅主任科员</w:t>
      </w:r>
    </w:p>
    <w:p>
      <w:bookmarkStart w:id="0" w:name="_GoBack"/>
      <w:bookmarkEnd w:id="0"/>
    </w:p>
    <w:sectPr>
      <w:type w:val="evenPage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465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A365B5"/>
    <w:rsid w:val="491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占金洪</cp:lastModifiedBy>
  <dcterms:modified xsi:type="dcterms:W3CDTF">2019-03-05T00:03:54Z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