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福建省评选推荐全国钢铁工业先进集体劳动模范和</w:t>
      </w:r>
    </w:p>
    <w:p>
      <w:pPr>
        <w:widowControl/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先进工作者工作领导小组及办公室成员名单</w:t>
      </w:r>
    </w:p>
    <w:p>
      <w:pPr>
        <w:widowControl/>
        <w:adjustRightInd w:val="0"/>
        <w:snapToGrid w:val="0"/>
        <w:jc w:val="left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领导小组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组    长：</w:t>
      </w:r>
      <w:r>
        <w:rPr>
          <w:rFonts w:hint="eastAsia" w:ascii="仿宋_GB2312"/>
          <w:szCs w:val="32"/>
        </w:rPr>
        <w:t>王  强    省人社厅党组成员、副厅长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         郭学军    省工信厅副厅长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黎立璋    省冶金工业协会会长</w:t>
      </w:r>
    </w:p>
    <w:p>
      <w:pPr>
        <w:widowControl/>
        <w:adjustRightInd w:val="0"/>
        <w:snapToGrid w:val="0"/>
        <w:spacing w:line="540" w:lineRule="exact"/>
        <w:ind w:left="3182" w:hanging="3213" w:hangingChars="10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成    员：</w:t>
      </w:r>
      <w:r>
        <w:rPr>
          <w:rFonts w:hint="eastAsia" w:ascii="仿宋_GB2312"/>
          <w:szCs w:val="32"/>
        </w:rPr>
        <w:t>罗晓中    省人社厅副处长</w:t>
      </w:r>
    </w:p>
    <w:p>
      <w:pPr>
        <w:widowControl/>
        <w:adjustRightInd w:val="0"/>
        <w:snapToGrid w:val="0"/>
        <w:spacing w:line="540" w:lineRule="exact"/>
        <w:ind w:firstLine="1584" w:firstLineChars="495"/>
        <w:jc w:val="left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szCs w:val="32"/>
        </w:rPr>
        <w:t>聂尚颖    省工信厅人事处处长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szCs w:val="32"/>
        </w:rPr>
        <w:t>冯华伟    省工信厅原材料处副处长（主持工作）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陈华宇    省冶金工业协会秘书长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b/>
          <w:bCs/>
          <w:szCs w:val="32"/>
        </w:rPr>
        <w:t>办公室成员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主    任：</w:t>
      </w:r>
      <w:r>
        <w:rPr>
          <w:rFonts w:hint="eastAsia" w:ascii="仿宋_GB2312"/>
          <w:szCs w:val="32"/>
        </w:rPr>
        <w:t>罗晓中（兼）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szCs w:val="32"/>
        </w:rPr>
        <w:t>冯华伟（兼）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陈华宇（兼）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ascii="仿宋_GB2312"/>
          <w:b/>
          <w:bCs/>
          <w:szCs w:val="32"/>
        </w:rPr>
      </w:pPr>
      <w:r>
        <w:rPr>
          <w:rFonts w:hint="eastAsia" w:ascii="仿宋_GB2312"/>
          <w:b/>
          <w:bCs/>
          <w:szCs w:val="32"/>
        </w:rPr>
        <w:t>成    员：</w:t>
      </w:r>
      <w:r>
        <w:rPr>
          <w:rFonts w:hint="eastAsia" w:ascii="仿宋_GB2312"/>
          <w:szCs w:val="32"/>
        </w:rPr>
        <w:t>占金洪     省人社厅主任科员</w:t>
      </w:r>
    </w:p>
    <w:p>
      <w:pPr>
        <w:widowControl/>
        <w:adjustRightInd w:val="0"/>
        <w:snapToGrid w:val="0"/>
        <w:spacing w:line="540" w:lineRule="exact"/>
        <w:ind w:firstLine="1600" w:firstLineChars="500"/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吴高信 </w:t>
      </w:r>
      <w:r>
        <w:rPr>
          <w:rFonts w:hint="eastAsia" w:ascii="仿宋_GB2312"/>
          <w:b/>
          <w:bCs/>
          <w:szCs w:val="32"/>
        </w:rPr>
        <w:t xml:space="preserve">    </w:t>
      </w:r>
      <w:r>
        <w:rPr>
          <w:rFonts w:hint="eastAsia" w:ascii="仿宋_GB2312"/>
          <w:szCs w:val="32"/>
        </w:rPr>
        <w:t>省工信厅原材料工业处主任科员</w:t>
      </w:r>
    </w:p>
    <w:p>
      <w:pPr>
        <w:ind w:firstLine="1600" w:firstLineChars="500"/>
      </w:pPr>
      <w:bookmarkStart w:id="0" w:name="_GoBack"/>
      <w:bookmarkEnd w:id="0"/>
      <w:r>
        <w:rPr>
          <w:rFonts w:hint="eastAsia" w:ascii="仿宋_GB2312"/>
          <w:szCs w:val="32"/>
        </w:rPr>
        <w:t>赵善琼     省冶金工业协会综合部部长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3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2018-12-25T09:20:59Z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