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rPr>
          <w:rFonts w:hint="eastAsia" w:ascii="黑体" w:hAnsi="黑体" w:eastAsia="黑体" w:cs="黑体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2018年莆田市、县级党委政府表彰奖励项目目录（9项）</w:t>
      </w:r>
    </w:p>
    <w:tbl>
      <w:tblPr>
        <w:tblStyle w:val="6"/>
        <w:tblpPr w:leftFromText="180" w:rightFromText="180" w:vertAnchor="text" w:horzAnchor="page" w:tblpX="654" w:tblpY="240"/>
        <w:tblOverlap w:val="never"/>
        <w:tblW w:w="15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100"/>
        <w:gridCol w:w="1827"/>
        <w:gridCol w:w="2618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exac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莆田市建设美丽莆田先进集体和先进个人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莆田市委、市政府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激发干事创业的热情、弘扬马上就办、真抓实干的精神，进一步发挥示范引领作用。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参与美丽莆田建设的全市机关企事业单位、各县区政府、乡镇（街道）及个人。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莆田市“十佳模范”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莆田市委、市政府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树立各行各业模范标杆，鼓励对标看齐，发挥正向激励导向作用。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莆田市政法工作者（公检法干部）、公务员、企业家、青年等各行各业模范。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仙游县建设美丽新仙游先进集体和先进个人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仙游县委、县政府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激发干事创业的热情，进一步发挥受表彰对象的示范引领作用，鼓励干部对标看齐，提升精气神。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14"/>
              </w:tabs>
              <w:spacing w:line="220" w:lineRule="exac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参与美丽新仙游建设的机关企事业单位、乡镇（街道）及个人。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仙游县财政拨款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城厢区项目攻坚先进集体和先进个人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城厢区委、区政府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"/>
              </w:rPr>
              <w:t>鼓励干部再接再厉，继续</w:t>
            </w:r>
            <w:r>
              <w:rPr>
                <w:rFonts w:hint="eastAsia" w:ascii="仿宋_GB2312" w:hAnsi="仿宋_GB2312" w:cs="仿宋_GB2312"/>
                <w:sz w:val="18"/>
                <w:szCs w:val="18"/>
                <w:shd w:val="clear" w:color="auto" w:fill="FFFFFF"/>
              </w:rPr>
              <w:t>以更饱满的热情和奋发有为的精神投入到工作中，不断做出新的业绩。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参与城厢区各项目攻坚任务的机关企事业单位、乡镇（街道）及个人。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城厢区财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荔城区教育工作先进集体和优秀教育工作者、优秀教师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荔城区委、区政府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zh-CN"/>
              </w:rPr>
              <w:t>弘扬尊重重教氛围，庆祝教师节，激励教育工作者、教师群体，调动工作积极性。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全区各级各类学校和教育工作者、教师。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荔城区财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201809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/>
    <w:p/>
    <w:tbl>
      <w:tblPr>
        <w:tblStyle w:val="6"/>
        <w:tblpPr w:leftFromText="180" w:rightFromText="180" w:vertAnchor="text" w:horzAnchor="page" w:tblpX="654" w:tblpY="240"/>
        <w:tblOverlap w:val="never"/>
        <w:tblW w:w="15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100"/>
        <w:gridCol w:w="1827"/>
        <w:gridCol w:w="2618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exac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涵江区服务项目一线先进集体和先进个人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涵江区委、区政府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  <w:shd w:val="clear" w:color="auto" w:fill="FFFFFF"/>
              </w:rPr>
              <w:t>以先进为榜样，进一步加强作风建设，锐意进取，争先争优，为建设涵江区做出新的更大的贡献。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参与涵江区各项目攻坚任务的机关企事业单位、乡镇（街道）及个人。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涵江区财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秀屿区教育工作先进集体和优秀教育工作者、优秀教师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秀屿区委、区政府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zh-CN"/>
              </w:rPr>
              <w:t>弘扬尊重重教氛围，庆祝教师节，激励教育工作者、教师群体，调动工作积极性。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全区各级各类学校和教育工作者、教师。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201809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北岸经济开发区服务项目先进集体和先进个人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北岸经济开发区工委、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管委会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zh-CN"/>
              </w:rPr>
              <w:t>围绕服务发展为中心，树立典型、鼓励先进，动员更多的干部群众参与经济社会建设。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参与北岸开发区各项目攻坚任务的机关企事业单位、乡镇（街道）及个人。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北岸开发区财政拨款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湄洲岛重点工作先进集体和先进个人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湄洲岛工委、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管委会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根据《中共湄洲岛工委、管委会关于确定湄洲岛党委政府表彰奖励项目的通知》,展现新担当新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为，不忘初心、争当先锋，凝聚团结奋进的正能量。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参与湄洲岛各重点工作任务的机关企事业单位、乡镇（街道）及个人。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湄洲岛管委会财政拨款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201809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2018-08-27T01:46:09Z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